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004F" w14:textId="77777777" w:rsidR="00A03C40" w:rsidRDefault="00A03C40">
      <w:pPr>
        <w:pStyle w:val="BodyText"/>
        <w:rPr>
          <w:rFonts w:ascii="Times New Roman"/>
          <w:sz w:val="20"/>
        </w:rPr>
      </w:pPr>
    </w:p>
    <w:p w14:paraId="7E18BF72" w14:textId="77777777" w:rsidR="00A03C40" w:rsidRDefault="00A03C40">
      <w:pPr>
        <w:pStyle w:val="BodyText"/>
        <w:rPr>
          <w:rFonts w:ascii="Times New Roman"/>
          <w:sz w:val="20"/>
        </w:rPr>
      </w:pPr>
    </w:p>
    <w:p w14:paraId="16757612" w14:textId="77777777" w:rsidR="00A03C40" w:rsidRDefault="00A03C40">
      <w:pPr>
        <w:pStyle w:val="BodyText"/>
        <w:rPr>
          <w:rFonts w:ascii="Times New Roman"/>
          <w:sz w:val="20"/>
        </w:rPr>
      </w:pPr>
    </w:p>
    <w:p w14:paraId="333F5B8B" w14:textId="77777777" w:rsidR="00A03C40" w:rsidRDefault="00A03C40">
      <w:pPr>
        <w:pStyle w:val="BodyText"/>
        <w:rPr>
          <w:rFonts w:ascii="Times New Roman"/>
          <w:sz w:val="20"/>
        </w:rPr>
      </w:pPr>
    </w:p>
    <w:p w14:paraId="20A7B685" w14:textId="77777777" w:rsidR="00A03C40" w:rsidRDefault="00A03C40">
      <w:pPr>
        <w:pStyle w:val="BodyText"/>
        <w:spacing w:before="3"/>
        <w:rPr>
          <w:rFonts w:ascii="Times New Roman"/>
          <w:sz w:val="16"/>
        </w:rPr>
      </w:pPr>
    </w:p>
    <w:p w14:paraId="5D11C9AE" w14:textId="0D61FF55" w:rsidR="00A03C40" w:rsidRDefault="00C904BE">
      <w:pPr>
        <w:spacing w:line="1079" w:lineRule="exact"/>
        <w:ind w:left="107" w:right="108"/>
        <w:jc w:val="center"/>
        <w:rPr>
          <w:b/>
          <w:sz w:val="96"/>
        </w:rPr>
      </w:pPr>
      <w:r>
        <w:rPr>
          <w:b/>
          <w:sz w:val="96"/>
        </w:rPr>
        <w:t>Wonthaggi Workmen’s Club</w:t>
      </w:r>
    </w:p>
    <w:p w14:paraId="0E730F5A" w14:textId="77777777" w:rsidR="00A03C40" w:rsidRDefault="00A03C40">
      <w:pPr>
        <w:pStyle w:val="BodyText"/>
        <w:rPr>
          <w:b/>
          <w:sz w:val="96"/>
        </w:rPr>
      </w:pPr>
    </w:p>
    <w:p w14:paraId="6F209BD3" w14:textId="77777777" w:rsidR="00A03C40" w:rsidRDefault="000228A9">
      <w:pPr>
        <w:spacing w:before="685"/>
        <w:ind w:left="109" w:right="108"/>
        <w:jc w:val="center"/>
        <w:rPr>
          <w:b/>
          <w:sz w:val="96"/>
        </w:rPr>
      </w:pPr>
      <w:r>
        <w:rPr>
          <w:b/>
          <w:sz w:val="96"/>
        </w:rPr>
        <w:t>Responsible Gambling Code of Conduct</w:t>
      </w:r>
    </w:p>
    <w:p w14:paraId="5106ED54" w14:textId="77777777" w:rsidR="00A03C40" w:rsidRDefault="00A03C40">
      <w:pPr>
        <w:pStyle w:val="BodyText"/>
        <w:rPr>
          <w:b/>
          <w:sz w:val="96"/>
        </w:rPr>
      </w:pPr>
    </w:p>
    <w:p w14:paraId="11CB9D24" w14:textId="1B49DBD2" w:rsidR="00A03C40" w:rsidRDefault="002D6CC4">
      <w:pPr>
        <w:ind w:left="107" w:right="108"/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 </w:t>
      </w:r>
      <w:r w:rsidR="008F4F43">
        <w:rPr>
          <w:b/>
          <w:i/>
          <w:sz w:val="48"/>
        </w:rPr>
        <w:t>February 2021</w:t>
      </w:r>
    </w:p>
    <w:p w14:paraId="4B581797" w14:textId="77777777" w:rsidR="00A03C40" w:rsidRDefault="00A03C40">
      <w:pPr>
        <w:pStyle w:val="BodyText"/>
        <w:rPr>
          <w:b/>
          <w:i/>
          <w:sz w:val="20"/>
        </w:rPr>
      </w:pPr>
    </w:p>
    <w:p w14:paraId="0D8DC776" w14:textId="77777777" w:rsidR="00A03C40" w:rsidRDefault="00A03C40">
      <w:pPr>
        <w:pStyle w:val="BodyText"/>
        <w:rPr>
          <w:b/>
          <w:i/>
          <w:sz w:val="20"/>
        </w:rPr>
      </w:pPr>
    </w:p>
    <w:p w14:paraId="1329B7E9" w14:textId="77777777" w:rsidR="00A03C40" w:rsidRDefault="00A03C40">
      <w:pPr>
        <w:pStyle w:val="BodyText"/>
        <w:rPr>
          <w:b/>
          <w:i/>
          <w:sz w:val="20"/>
        </w:rPr>
      </w:pPr>
    </w:p>
    <w:p w14:paraId="42812868" w14:textId="02224D87" w:rsidR="00A03C40" w:rsidRPr="00D05C05" w:rsidRDefault="00D05C05" w:rsidP="00D05C05">
      <w:pPr>
        <w:pStyle w:val="BodyText"/>
        <w:jc w:val="center"/>
        <w:rPr>
          <w:b/>
          <w:i/>
          <w:sz w:val="28"/>
          <w:szCs w:val="28"/>
        </w:rPr>
      </w:pPr>
      <w:r w:rsidRPr="00D05C05">
        <w:rPr>
          <w:b/>
          <w:i/>
          <w:sz w:val="28"/>
          <w:szCs w:val="28"/>
        </w:rPr>
        <w:t>VERSION 1.</w:t>
      </w:r>
      <w:r w:rsidR="008F4F43">
        <w:rPr>
          <w:b/>
          <w:i/>
          <w:sz w:val="28"/>
          <w:szCs w:val="28"/>
        </w:rPr>
        <w:t>6</w:t>
      </w:r>
    </w:p>
    <w:p w14:paraId="6FF7F18C" w14:textId="77777777" w:rsidR="00A03C40" w:rsidRDefault="00A03C40">
      <w:pPr>
        <w:pStyle w:val="BodyText"/>
        <w:rPr>
          <w:b/>
          <w:i/>
          <w:sz w:val="20"/>
        </w:rPr>
      </w:pPr>
    </w:p>
    <w:p w14:paraId="15FA8AE9" w14:textId="77777777" w:rsidR="00A03C40" w:rsidRDefault="00A03C40">
      <w:pPr>
        <w:pStyle w:val="BodyText"/>
        <w:rPr>
          <w:b/>
          <w:i/>
          <w:sz w:val="20"/>
        </w:rPr>
      </w:pPr>
    </w:p>
    <w:p w14:paraId="47AFDAA5" w14:textId="77777777" w:rsidR="00A03C40" w:rsidRDefault="00A03C40">
      <w:pPr>
        <w:pStyle w:val="BodyText"/>
        <w:spacing w:before="10"/>
        <w:rPr>
          <w:b/>
          <w:i/>
          <w:sz w:val="26"/>
        </w:rPr>
      </w:pPr>
    </w:p>
    <w:p w14:paraId="4063C927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4F28B582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67C81BFC" w14:textId="77777777" w:rsidR="00A03C40" w:rsidRDefault="00F4059A" w:rsidP="00F4059A">
      <w:pPr>
        <w:pStyle w:val="BodyText"/>
        <w:spacing w:before="9"/>
        <w:jc w:val="center"/>
        <w:rPr>
          <w:rFonts w:ascii="Arial"/>
          <w:b/>
          <w:sz w:val="13"/>
        </w:rPr>
      </w:pPr>
      <w:r>
        <w:rPr>
          <w:rFonts w:ascii="Arial"/>
          <w:b/>
          <w:noProof/>
          <w:sz w:val="13"/>
          <w:lang w:val="en-AU" w:eastAsia="en-AU"/>
        </w:rPr>
        <w:drawing>
          <wp:inline distT="0" distB="0" distL="0" distR="0" wp14:anchorId="70DD56ED" wp14:editId="765CA72C">
            <wp:extent cx="2743200" cy="897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LOGO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32" cy="89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671A3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5DA21A95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2EE2B1F4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49D1B6BB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0D5BFCA7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1CF8488B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7C03C6F9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37F52D6D" w14:textId="77777777" w:rsidR="00A03C40" w:rsidRDefault="00A03C40">
      <w:pPr>
        <w:pStyle w:val="BodyText"/>
        <w:spacing w:before="10"/>
        <w:rPr>
          <w:rFonts w:ascii="Arial"/>
          <w:b/>
          <w:sz w:val="25"/>
        </w:rPr>
      </w:pPr>
    </w:p>
    <w:p w14:paraId="53DC88E3" w14:textId="77777777" w:rsidR="00A03C40" w:rsidRPr="00D66066" w:rsidRDefault="00F4059A">
      <w:pPr>
        <w:spacing w:before="59"/>
        <w:ind w:left="1887"/>
        <w:rPr>
          <w:rFonts w:asciiTheme="minorHAnsi" w:hAnsiTheme="minorHAnsi"/>
          <w:b/>
          <w:sz w:val="20"/>
        </w:rPr>
      </w:pPr>
      <w:r w:rsidRPr="00D66066">
        <w:rPr>
          <w:rFonts w:asciiTheme="minorHAnsi" w:hAnsiTheme="minorHAnsi"/>
          <w:b/>
          <w:color w:val="808080"/>
          <w:sz w:val="20"/>
        </w:rPr>
        <w:lastRenderedPageBreak/>
        <w:t>Frontier Hospitality Co Operative</w:t>
      </w:r>
      <w:r w:rsidR="000228A9" w:rsidRPr="00D66066">
        <w:rPr>
          <w:rFonts w:asciiTheme="minorHAnsi" w:hAnsiTheme="minorHAnsi"/>
          <w:b/>
          <w:color w:val="808080"/>
          <w:sz w:val="20"/>
        </w:rPr>
        <w:t xml:space="preserve"> Responsible Gambling Code of Conduct</w:t>
      </w:r>
    </w:p>
    <w:p w14:paraId="4E7C4195" w14:textId="77777777" w:rsidR="00A03C40" w:rsidRDefault="00A03C40">
      <w:pPr>
        <w:rPr>
          <w:sz w:val="20"/>
        </w:rPr>
        <w:sectPr w:rsidR="00A03C40">
          <w:type w:val="continuous"/>
          <w:pgSz w:w="11910" w:h="16840"/>
          <w:pgMar w:top="1580" w:right="1420" w:bottom="280" w:left="1420" w:header="720" w:footer="720" w:gutter="0"/>
          <w:cols w:space="720"/>
        </w:sectPr>
      </w:pPr>
    </w:p>
    <w:p w14:paraId="0FECD829" w14:textId="3F56C3B2" w:rsidR="00A03C40" w:rsidRDefault="000228A9">
      <w:pPr>
        <w:spacing w:before="21"/>
        <w:ind w:left="1440"/>
        <w:rPr>
          <w:b/>
          <w:sz w:val="28"/>
        </w:rPr>
      </w:pPr>
      <w:r>
        <w:rPr>
          <w:b/>
          <w:sz w:val="28"/>
        </w:rPr>
        <w:lastRenderedPageBreak/>
        <w:t>Responsible Gambling Code of Conduct</w:t>
      </w:r>
    </w:p>
    <w:p w14:paraId="0C2D4702" w14:textId="77777777" w:rsidR="00A03C40" w:rsidRDefault="00A03C40">
      <w:pPr>
        <w:pStyle w:val="BodyText"/>
        <w:spacing w:before="11"/>
        <w:rPr>
          <w:b/>
          <w:sz w:val="23"/>
        </w:rPr>
      </w:pPr>
    </w:p>
    <w:p w14:paraId="4009CE5A" w14:textId="77777777" w:rsidR="00A03C40" w:rsidRDefault="000228A9">
      <w:pPr>
        <w:pStyle w:val="Heading1"/>
        <w:numPr>
          <w:ilvl w:val="0"/>
          <w:numId w:val="4"/>
        </w:numPr>
        <w:tabs>
          <w:tab w:val="left" w:pos="2521"/>
        </w:tabs>
        <w:spacing w:before="0"/>
      </w:pPr>
      <w:r>
        <w:t>Venue commitment to Responsible</w:t>
      </w:r>
      <w:r>
        <w:rPr>
          <w:spacing w:val="-20"/>
        </w:rPr>
        <w:t xml:space="preserve"> </w:t>
      </w:r>
      <w:r>
        <w:t>Gambling</w:t>
      </w:r>
    </w:p>
    <w:p w14:paraId="533E1621" w14:textId="77777777" w:rsidR="00A03C40" w:rsidRDefault="00A03C40">
      <w:pPr>
        <w:pStyle w:val="BodyText"/>
        <w:spacing w:before="9"/>
        <w:rPr>
          <w:b/>
          <w:sz w:val="22"/>
        </w:rPr>
      </w:pPr>
    </w:p>
    <w:p w14:paraId="0FE3DC1D" w14:textId="77777777" w:rsidR="00A03C40" w:rsidRDefault="000228A9">
      <w:pPr>
        <w:pStyle w:val="BodyText"/>
        <w:ind w:left="2520" w:right="1441"/>
        <w:jc w:val="both"/>
        <w:rPr>
          <w:rFonts w:ascii="Times New Roman" w:hAnsi="Times New Roman"/>
        </w:rPr>
      </w:pPr>
      <w:r>
        <w:t>This message is displayed at the entrance to the gaming room and/or at the cashier’s station in the gaming room</w:t>
      </w:r>
      <w:r>
        <w:rPr>
          <w:rFonts w:ascii="Times New Roman" w:hAnsi="Times New Roman"/>
        </w:rPr>
        <w:t>:</w:t>
      </w:r>
    </w:p>
    <w:p w14:paraId="337FFC22" w14:textId="77777777" w:rsidR="00A03C40" w:rsidRDefault="00A03C40">
      <w:pPr>
        <w:pStyle w:val="BodyText"/>
        <w:spacing w:before="5"/>
        <w:rPr>
          <w:rFonts w:ascii="Times New Roman"/>
          <w:sz w:val="25"/>
        </w:rPr>
      </w:pPr>
    </w:p>
    <w:p w14:paraId="4FF875A6" w14:textId="2A9E7BFF" w:rsidR="00A03C40" w:rsidRDefault="000228A9">
      <w:pPr>
        <w:ind w:left="2880" w:right="1443"/>
        <w:jc w:val="both"/>
        <w:rPr>
          <w:i/>
          <w:sz w:val="24"/>
        </w:rPr>
      </w:pPr>
      <w:r>
        <w:rPr>
          <w:i/>
          <w:sz w:val="24"/>
        </w:rPr>
        <w:t>This venue is committed to providing the highest standards of customer care and responsible gambling. Our Responsible Gambling Code of Conduct describes how we do this.</w:t>
      </w:r>
    </w:p>
    <w:p w14:paraId="1D07AF25" w14:textId="4AD6D92F" w:rsidR="008823A8" w:rsidRDefault="008823A8">
      <w:pPr>
        <w:ind w:left="2880" w:right="1443"/>
        <w:jc w:val="both"/>
        <w:rPr>
          <w:i/>
          <w:sz w:val="24"/>
        </w:rPr>
      </w:pPr>
    </w:p>
    <w:p w14:paraId="2F56C980" w14:textId="2379C098" w:rsidR="008823A8" w:rsidRDefault="008823A8">
      <w:pPr>
        <w:ind w:left="2880" w:right="1443"/>
        <w:jc w:val="both"/>
        <w:rPr>
          <w:i/>
          <w:sz w:val="24"/>
        </w:rPr>
      </w:pPr>
      <w:r w:rsidRPr="00096841">
        <w:rPr>
          <w:i/>
          <w:sz w:val="24"/>
        </w:rPr>
        <w:t xml:space="preserve">The Venue Operator has a duty to take all reasonable steps to prevent and </w:t>
      </w:r>
      <w:proofErr w:type="spellStart"/>
      <w:r w:rsidRPr="00096841">
        <w:rPr>
          <w:i/>
          <w:sz w:val="24"/>
        </w:rPr>
        <w:t>minimise</w:t>
      </w:r>
      <w:proofErr w:type="spellEnd"/>
      <w:r w:rsidRPr="00096841">
        <w:rPr>
          <w:i/>
          <w:sz w:val="24"/>
        </w:rPr>
        <w:t xml:space="preserve"> harm from the operation of gaming machines in the approved venue, including by monitoring the welfare of gaming machine players, discouraging intensive and prolonged gaming machine play and intervening when a person is displaying behavior that is consistent with gambling harm.</w:t>
      </w:r>
    </w:p>
    <w:p w14:paraId="09C63E38" w14:textId="77777777" w:rsidR="00A03C40" w:rsidRDefault="00A03C40">
      <w:pPr>
        <w:pStyle w:val="BodyText"/>
        <w:spacing w:before="11"/>
        <w:rPr>
          <w:i/>
          <w:sz w:val="23"/>
        </w:rPr>
      </w:pPr>
    </w:p>
    <w:p w14:paraId="154DA6D0" w14:textId="7E9E52EF" w:rsidR="00A03C40" w:rsidRDefault="000228A9">
      <w:pPr>
        <w:spacing w:before="1"/>
        <w:ind w:left="2880" w:right="1435"/>
        <w:jc w:val="both"/>
        <w:rPr>
          <w:i/>
          <w:sz w:val="24"/>
        </w:rPr>
      </w:pPr>
      <w:r>
        <w:rPr>
          <w:i/>
          <w:sz w:val="24"/>
        </w:rPr>
        <w:t xml:space="preserve">Responsible gambling means that consumers exercise a rational and sensible choice based on knowledge and their particular circumstances. It means a shared responsibility with collective action by the gambling industry, government, </w:t>
      </w:r>
      <w:proofErr w:type="gramStart"/>
      <w:r>
        <w:rPr>
          <w:i/>
          <w:sz w:val="24"/>
        </w:rPr>
        <w:t>individuals</w:t>
      </w:r>
      <w:proofErr w:type="gramEnd"/>
      <w:r>
        <w:rPr>
          <w:i/>
          <w:sz w:val="24"/>
        </w:rPr>
        <w:t xml:space="preserve"> and communities.</w:t>
      </w:r>
    </w:p>
    <w:p w14:paraId="1AE0A1C6" w14:textId="36AAE1A7" w:rsidR="008F4F43" w:rsidRDefault="008F4F43">
      <w:pPr>
        <w:spacing w:before="1"/>
        <w:ind w:left="2880" w:right="1435"/>
        <w:jc w:val="both"/>
        <w:rPr>
          <w:i/>
          <w:sz w:val="24"/>
        </w:rPr>
      </w:pPr>
    </w:p>
    <w:p w14:paraId="20BF90C1" w14:textId="07733BB7" w:rsidR="008F4F43" w:rsidRPr="008F4F43" w:rsidRDefault="008F4F43" w:rsidP="008F4F43">
      <w:pPr>
        <w:spacing w:before="1"/>
        <w:ind w:left="2880" w:right="1435"/>
        <w:jc w:val="both"/>
        <w:rPr>
          <w:i/>
          <w:sz w:val="24"/>
        </w:rPr>
      </w:pPr>
      <w:r w:rsidRPr="008F4F43">
        <w:rPr>
          <w:i/>
          <w:sz w:val="24"/>
        </w:rPr>
        <w:t>The code will also be available in community languages on our website (where a website</w:t>
      </w:r>
      <w:r>
        <w:rPr>
          <w:i/>
          <w:sz w:val="24"/>
        </w:rPr>
        <w:t xml:space="preserve"> </w:t>
      </w:r>
      <w:r w:rsidRPr="008F4F43">
        <w:rPr>
          <w:i/>
          <w:sz w:val="24"/>
        </w:rPr>
        <w:t>exists). Languages may include.</w:t>
      </w:r>
    </w:p>
    <w:p w14:paraId="70210CA9" w14:textId="77777777" w:rsidR="008F4F43" w:rsidRPr="008F4F43" w:rsidRDefault="008F4F43" w:rsidP="008F4F43">
      <w:pPr>
        <w:spacing w:before="1"/>
        <w:ind w:left="2880" w:right="1435"/>
        <w:jc w:val="both"/>
        <w:rPr>
          <w:i/>
          <w:sz w:val="24"/>
        </w:rPr>
      </w:pPr>
      <w:r w:rsidRPr="008F4F43">
        <w:rPr>
          <w:i/>
          <w:sz w:val="24"/>
        </w:rPr>
        <w:t>• Arabic</w:t>
      </w:r>
    </w:p>
    <w:p w14:paraId="3EEF9359" w14:textId="6C63D9EF" w:rsidR="008F4F43" w:rsidRPr="008F4F43" w:rsidRDefault="008F4F43" w:rsidP="008F4F43">
      <w:pPr>
        <w:spacing w:before="1"/>
        <w:ind w:left="2880" w:right="1435"/>
        <w:jc w:val="both"/>
        <w:rPr>
          <w:i/>
          <w:sz w:val="24"/>
        </w:rPr>
      </w:pPr>
      <w:r w:rsidRPr="008F4F43">
        <w:rPr>
          <w:i/>
          <w:sz w:val="24"/>
        </w:rPr>
        <w:t>• C</w:t>
      </w:r>
      <w:r w:rsidR="000E5BBD">
        <w:rPr>
          <w:i/>
          <w:sz w:val="24"/>
        </w:rPr>
        <w:t>hinese</w:t>
      </w:r>
    </w:p>
    <w:p w14:paraId="07F4A32A" w14:textId="77777777" w:rsidR="008F4F43" w:rsidRPr="008F4F43" w:rsidRDefault="008F4F43" w:rsidP="008F4F43">
      <w:pPr>
        <w:spacing w:before="1"/>
        <w:ind w:left="2880" w:right="1435"/>
        <w:jc w:val="both"/>
        <w:rPr>
          <w:i/>
          <w:sz w:val="24"/>
        </w:rPr>
      </w:pPr>
      <w:r w:rsidRPr="008F4F43">
        <w:rPr>
          <w:i/>
          <w:sz w:val="24"/>
        </w:rPr>
        <w:t>• Greek</w:t>
      </w:r>
    </w:p>
    <w:p w14:paraId="3A50E8ED" w14:textId="48027918" w:rsidR="008F4F43" w:rsidRPr="008F4F43" w:rsidRDefault="008F4F43" w:rsidP="008F4F43">
      <w:pPr>
        <w:spacing w:before="1"/>
        <w:ind w:left="2880" w:right="1435"/>
        <w:jc w:val="both"/>
        <w:rPr>
          <w:i/>
          <w:sz w:val="24"/>
        </w:rPr>
      </w:pPr>
      <w:r w:rsidRPr="008F4F43">
        <w:rPr>
          <w:i/>
          <w:sz w:val="24"/>
        </w:rPr>
        <w:t>• Italian</w:t>
      </w:r>
    </w:p>
    <w:p w14:paraId="4D04AFE7" w14:textId="4CD19DB6" w:rsidR="008F4F43" w:rsidRPr="008F4F43" w:rsidRDefault="008F4F43" w:rsidP="008F4F43">
      <w:pPr>
        <w:spacing w:before="1"/>
        <w:ind w:left="2880" w:right="1435"/>
        <w:jc w:val="both"/>
        <w:rPr>
          <w:i/>
          <w:sz w:val="24"/>
        </w:rPr>
      </w:pPr>
      <w:r w:rsidRPr="008F4F43">
        <w:rPr>
          <w:i/>
          <w:sz w:val="24"/>
        </w:rPr>
        <w:t xml:space="preserve">• </w:t>
      </w:r>
      <w:r w:rsidR="000E5BBD">
        <w:rPr>
          <w:i/>
          <w:sz w:val="24"/>
        </w:rPr>
        <w:t>Turkish</w:t>
      </w:r>
    </w:p>
    <w:p w14:paraId="47DD08A9" w14:textId="7F6B3A0B" w:rsidR="008F4F43" w:rsidRPr="008F4F43" w:rsidRDefault="008F4F43" w:rsidP="008F4F43">
      <w:pPr>
        <w:spacing w:before="1"/>
        <w:ind w:left="2880" w:right="1435"/>
        <w:jc w:val="both"/>
        <w:rPr>
          <w:i/>
          <w:sz w:val="24"/>
        </w:rPr>
      </w:pPr>
      <w:r w:rsidRPr="008F4F43">
        <w:rPr>
          <w:i/>
          <w:sz w:val="24"/>
        </w:rPr>
        <w:t xml:space="preserve">• </w:t>
      </w:r>
      <w:r w:rsidR="000E5BBD">
        <w:rPr>
          <w:i/>
          <w:sz w:val="24"/>
        </w:rPr>
        <w:t>Spanish</w:t>
      </w:r>
    </w:p>
    <w:p w14:paraId="549F8A66" w14:textId="05A209C6" w:rsidR="008F4F43" w:rsidRDefault="008F4F43" w:rsidP="008F4F43">
      <w:pPr>
        <w:spacing w:before="1"/>
        <w:ind w:left="2880" w:right="1435"/>
        <w:jc w:val="both"/>
        <w:rPr>
          <w:i/>
          <w:sz w:val="24"/>
        </w:rPr>
      </w:pPr>
      <w:r w:rsidRPr="008F4F43">
        <w:rPr>
          <w:i/>
          <w:sz w:val="24"/>
        </w:rPr>
        <w:t>• Vietnamese</w:t>
      </w:r>
    </w:p>
    <w:p w14:paraId="5F054371" w14:textId="53DA53EC" w:rsidR="00A03C40" w:rsidRPr="001352EC" w:rsidRDefault="00A03C40">
      <w:pPr>
        <w:pStyle w:val="BodyText"/>
        <w:rPr>
          <w:b/>
          <w:bCs/>
          <w:i/>
        </w:rPr>
      </w:pPr>
    </w:p>
    <w:p w14:paraId="79D275CC" w14:textId="0DDB3DBA" w:rsidR="001352EC" w:rsidRDefault="001352EC" w:rsidP="001352EC">
      <w:pPr>
        <w:pStyle w:val="BodyText"/>
        <w:numPr>
          <w:ilvl w:val="0"/>
          <w:numId w:val="4"/>
        </w:numPr>
        <w:rPr>
          <w:b/>
          <w:bCs/>
          <w:i/>
        </w:rPr>
      </w:pPr>
      <w:r w:rsidRPr="001352EC">
        <w:rPr>
          <w:b/>
          <w:bCs/>
          <w:i/>
        </w:rPr>
        <w:t>Interaction with customers – communication with gamblers</w:t>
      </w:r>
    </w:p>
    <w:p w14:paraId="2EDBBFB8" w14:textId="6AC696BF" w:rsidR="008F4F43" w:rsidRDefault="008F4F43" w:rsidP="008F4F43">
      <w:pPr>
        <w:pStyle w:val="BodyText"/>
        <w:rPr>
          <w:b/>
          <w:bCs/>
          <w:i/>
        </w:rPr>
      </w:pPr>
    </w:p>
    <w:p w14:paraId="7403B65E" w14:textId="41BA29D2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2.1</w:t>
      </w:r>
      <w:r w:rsidRPr="008F4F43">
        <w:rPr>
          <w:i/>
        </w:rPr>
        <w:t xml:space="preserve"> This venue will ensure that communications with customers do</w:t>
      </w:r>
      <w:r w:rsidR="000E5BBD">
        <w:rPr>
          <w:i/>
        </w:rPr>
        <w:t xml:space="preserve"> </w:t>
      </w:r>
      <w:r w:rsidRPr="008F4F43">
        <w:rPr>
          <w:i/>
        </w:rPr>
        <w:t>not:</w:t>
      </w:r>
    </w:p>
    <w:p w14:paraId="4D783600" w14:textId="48DE4CED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(a) Induce a </w:t>
      </w:r>
      <w:r w:rsidR="005C2AE9">
        <w:rPr>
          <w:i/>
        </w:rPr>
        <w:t>person</w:t>
      </w:r>
      <w:r w:rsidRPr="008F4F43">
        <w:rPr>
          <w:i/>
        </w:rPr>
        <w:t xml:space="preserve"> to enter or remain in the gaming machine </w:t>
      </w:r>
      <w:proofErr w:type="gramStart"/>
      <w:r w:rsidRPr="008F4F43">
        <w:rPr>
          <w:i/>
        </w:rPr>
        <w:t>area</w:t>
      </w:r>
      <w:r w:rsidR="00313704">
        <w:rPr>
          <w:i/>
        </w:rPr>
        <w:t>;</w:t>
      </w:r>
      <w:proofErr w:type="gramEnd"/>
    </w:p>
    <w:p w14:paraId="17BC6F9A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(b) Induce gaming machine play (</w:t>
      </w:r>
      <w:proofErr w:type="gramStart"/>
      <w:r w:rsidRPr="008F4F43">
        <w:rPr>
          <w:i/>
        </w:rPr>
        <w:t>with the exception of</w:t>
      </w:r>
      <w:proofErr w:type="gramEnd"/>
      <w:r w:rsidRPr="008F4F43">
        <w:rPr>
          <w:i/>
        </w:rPr>
        <w:t xml:space="preserve"> communication that forms part</w:t>
      </w:r>
    </w:p>
    <w:p w14:paraId="33121301" w14:textId="04834FE9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of a loyalty </w:t>
      </w:r>
      <w:r w:rsidR="00313704">
        <w:rPr>
          <w:i/>
        </w:rPr>
        <w:t>scheme</w:t>
      </w:r>
      <w:r w:rsidRPr="008F4F43">
        <w:rPr>
          <w:i/>
        </w:rPr>
        <w:t>)</w:t>
      </w:r>
      <w:r w:rsidR="00313704">
        <w:rPr>
          <w:i/>
        </w:rPr>
        <w:t>;</w:t>
      </w:r>
      <w:r w:rsidRPr="008F4F43">
        <w:rPr>
          <w:i/>
        </w:rPr>
        <w:t xml:space="preserve"> or</w:t>
      </w:r>
    </w:p>
    <w:p w14:paraId="576FDFB5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(c) Reinforce or encourage fallacies or misconceptions about gaming machines,</w:t>
      </w:r>
    </w:p>
    <w:p w14:paraId="79E6147E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including but not limited to:</w:t>
      </w:r>
    </w:p>
    <w:p w14:paraId="0AAD1BA4" w14:textId="5E506605" w:rsidR="008F4F43" w:rsidRPr="008F4F43" w:rsidRDefault="008F4F43" w:rsidP="008F4F43">
      <w:pPr>
        <w:pStyle w:val="BodyText"/>
        <w:ind w:left="1800" w:firstLine="360"/>
        <w:rPr>
          <w:i/>
        </w:rPr>
      </w:pPr>
      <w:proofErr w:type="spellStart"/>
      <w:r w:rsidRPr="008F4F43">
        <w:rPr>
          <w:i/>
        </w:rPr>
        <w:t>i</w:t>
      </w:r>
      <w:proofErr w:type="spellEnd"/>
      <w:r w:rsidRPr="008F4F43">
        <w:rPr>
          <w:i/>
        </w:rPr>
        <w:t xml:space="preserve">. Telling a </w:t>
      </w:r>
      <w:r w:rsidR="00313704">
        <w:rPr>
          <w:i/>
        </w:rPr>
        <w:t>person</w:t>
      </w:r>
      <w:r w:rsidRPr="008F4F43">
        <w:rPr>
          <w:i/>
        </w:rPr>
        <w:t xml:space="preserve"> that they can make money playing a gaming </w:t>
      </w:r>
      <w:proofErr w:type="gramStart"/>
      <w:r w:rsidRPr="008F4F43">
        <w:rPr>
          <w:i/>
        </w:rPr>
        <w:t>machine</w:t>
      </w:r>
      <w:r w:rsidR="00313704">
        <w:rPr>
          <w:i/>
        </w:rPr>
        <w:t>;</w:t>
      </w:r>
      <w:proofErr w:type="gramEnd"/>
    </w:p>
    <w:p w14:paraId="2E0A0B6A" w14:textId="3B8E549A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ii. Telling a </w:t>
      </w:r>
      <w:r w:rsidR="00313704">
        <w:rPr>
          <w:i/>
        </w:rPr>
        <w:t>person</w:t>
      </w:r>
      <w:r w:rsidRPr="008F4F43">
        <w:rPr>
          <w:i/>
        </w:rPr>
        <w:t xml:space="preserve"> that a gaming machine or gaming machine jackpot </w:t>
      </w:r>
      <w:proofErr w:type="gramStart"/>
      <w:r w:rsidRPr="008F4F43">
        <w:rPr>
          <w:i/>
        </w:rPr>
        <w:t>has</w:t>
      </w:r>
      <w:proofErr w:type="gramEnd"/>
    </w:p>
    <w:p w14:paraId="5264BB1F" w14:textId="4D66B1FF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or has not paid, or that it is due to pay, </w:t>
      </w:r>
      <w:proofErr w:type="gramStart"/>
      <w:r w:rsidRPr="008F4F43">
        <w:rPr>
          <w:i/>
        </w:rPr>
        <w:t>winnings</w:t>
      </w:r>
      <w:r w:rsidR="00313704">
        <w:rPr>
          <w:i/>
        </w:rPr>
        <w:t>;</w:t>
      </w:r>
      <w:proofErr w:type="gramEnd"/>
    </w:p>
    <w:p w14:paraId="7D6B7763" w14:textId="77C757DA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iii. Discussing luck or </w:t>
      </w:r>
      <w:proofErr w:type="gramStart"/>
      <w:r w:rsidRPr="008F4F43">
        <w:rPr>
          <w:i/>
        </w:rPr>
        <w:t>superstitions</w:t>
      </w:r>
      <w:r w:rsidR="00313704">
        <w:rPr>
          <w:i/>
        </w:rPr>
        <w:t>;</w:t>
      </w:r>
      <w:proofErr w:type="gramEnd"/>
    </w:p>
    <w:p w14:paraId="1ED01D15" w14:textId="77777777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iv. Telling a customer that a ‘near </w:t>
      </w:r>
      <w:proofErr w:type="spellStart"/>
      <w:r w:rsidRPr="008F4F43">
        <w:rPr>
          <w:i/>
        </w:rPr>
        <w:t>miss’</w:t>
      </w:r>
      <w:proofErr w:type="spellEnd"/>
      <w:r w:rsidRPr="008F4F43">
        <w:rPr>
          <w:i/>
        </w:rPr>
        <w:t xml:space="preserve"> means the gaming machine is about to</w:t>
      </w:r>
    </w:p>
    <w:p w14:paraId="30F87BE2" w14:textId="35824CB1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pay </w:t>
      </w:r>
      <w:proofErr w:type="gramStart"/>
      <w:r w:rsidRPr="008F4F43">
        <w:rPr>
          <w:i/>
        </w:rPr>
        <w:t>winnings</w:t>
      </w:r>
      <w:r w:rsidR="00313704">
        <w:rPr>
          <w:i/>
        </w:rPr>
        <w:t>;</w:t>
      </w:r>
      <w:proofErr w:type="gramEnd"/>
    </w:p>
    <w:p w14:paraId="47B54AFE" w14:textId="77777777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v. Suggesting or encouraging the belief that a spin on a gaming machine is </w:t>
      </w:r>
      <w:proofErr w:type="gramStart"/>
      <w:r w:rsidRPr="008F4F43">
        <w:rPr>
          <w:i/>
        </w:rPr>
        <w:t>not</w:t>
      </w:r>
      <w:proofErr w:type="gramEnd"/>
    </w:p>
    <w:p w14:paraId="110ACD77" w14:textId="62C4FDF0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independent of another spin on that gaming </w:t>
      </w:r>
      <w:proofErr w:type="gramStart"/>
      <w:r w:rsidRPr="008F4F43">
        <w:rPr>
          <w:i/>
        </w:rPr>
        <w:t>machine</w:t>
      </w:r>
      <w:r w:rsidR="00313704">
        <w:rPr>
          <w:i/>
        </w:rPr>
        <w:t>;</w:t>
      </w:r>
      <w:proofErr w:type="gramEnd"/>
    </w:p>
    <w:p w14:paraId="667903E1" w14:textId="77777777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>vi. Suggesting or encouraging the belief that there are strategies that a</w:t>
      </w:r>
    </w:p>
    <w:p w14:paraId="4B96AAAD" w14:textId="0BA69868" w:rsidR="008F4F43" w:rsidRPr="008F4F43" w:rsidRDefault="00313704" w:rsidP="008F4F43">
      <w:pPr>
        <w:pStyle w:val="BodyText"/>
        <w:ind w:left="1800" w:firstLine="360"/>
        <w:rPr>
          <w:i/>
        </w:rPr>
      </w:pPr>
      <w:r>
        <w:rPr>
          <w:i/>
        </w:rPr>
        <w:lastRenderedPageBreak/>
        <w:t>person</w:t>
      </w:r>
      <w:r w:rsidR="008F4F43" w:rsidRPr="008F4F43">
        <w:rPr>
          <w:i/>
        </w:rPr>
        <w:t xml:space="preserve"> can use to win when playing a gaming machine (for example,</w:t>
      </w:r>
    </w:p>
    <w:p w14:paraId="6E1E83D0" w14:textId="77777777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increasing or decreasing the amount bet per line or number of lines on </w:t>
      </w:r>
      <w:proofErr w:type="gramStart"/>
      <w:r w:rsidRPr="008F4F43">
        <w:rPr>
          <w:i/>
        </w:rPr>
        <w:t>which</w:t>
      </w:r>
      <w:proofErr w:type="gramEnd"/>
    </w:p>
    <w:p w14:paraId="23B3C205" w14:textId="35CAD509" w:rsidR="008F4F43" w:rsidRP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>a bet is made)</w:t>
      </w:r>
      <w:r w:rsidR="00313704">
        <w:rPr>
          <w:i/>
        </w:rPr>
        <w:t>;</w:t>
      </w:r>
      <w:r w:rsidRPr="008F4F43">
        <w:rPr>
          <w:i/>
        </w:rPr>
        <w:t xml:space="preserve"> or</w:t>
      </w:r>
    </w:p>
    <w:p w14:paraId="5F921139" w14:textId="2A8EB8AD" w:rsidR="008F4F43" w:rsidRDefault="008F4F43" w:rsidP="008F4F43">
      <w:pPr>
        <w:pStyle w:val="BodyText"/>
        <w:ind w:left="1800" w:firstLine="360"/>
        <w:rPr>
          <w:i/>
        </w:rPr>
      </w:pPr>
      <w:r w:rsidRPr="008F4F43">
        <w:rPr>
          <w:i/>
        </w:rPr>
        <w:t xml:space="preserve">vii. Telling a </w:t>
      </w:r>
      <w:r w:rsidR="00313704">
        <w:rPr>
          <w:i/>
        </w:rPr>
        <w:t>person</w:t>
      </w:r>
      <w:r w:rsidRPr="008F4F43">
        <w:rPr>
          <w:i/>
        </w:rPr>
        <w:t xml:space="preserve"> that they deserve to win.</w:t>
      </w:r>
    </w:p>
    <w:p w14:paraId="71271F1A" w14:textId="5BAF7BA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2.2</w:t>
      </w:r>
      <w:r w:rsidRPr="008F4F43">
        <w:rPr>
          <w:i/>
        </w:rPr>
        <w:t xml:space="preserve"> This venue will take reasonable steps to ensure that communications with </w:t>
      </w:r>
      <w:proofErr w:type="gramStart"/>
      <w:r w:rsidRPr="008F4F43">
        <w:rPr>
          <w:i/>
        </w:rPr>
        <w:t>customer</w:t>
      </w:r>
      <w:r w:rsidR="0076617E">
        <w:rPr>
          <w:i/>
        </w:rPr>
        <w:t>s</w:t>
      </w:r>
      <w:proofErr w:type="gramEnd"/>
    </w:p>
    <w:p w14:paraId="04E10EE0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discourage intensive and prolonged gaming machine play.</w:t>
      </w:r>
    </w:p>
    <w:p w14:paraId="4904668A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2.3</w:t>
      </w:r>
      <w:r w:rsidRPr="008F4F43">
        <w:rPr>
          <w:i/>
        </w:rPr>
        <w:t xml:space="preserve"> With the exception of EFTPOS signage, this venue will not induce a customer to:</w:t>
      </w:r>
    </w:p>
    <w:p w14:paraId="48DE9AB1" w14:textId="598E165F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(a) </w:t>
      </w:r>
      <w:r w:rsidR="00313704">
        <w:rPr>
          <w:i/>
        </w:rPr>
        <w:t>w</w:t>
      </w:r>
      <w:r w:rsidRPr="008F4F43">
        <w:rPr>
          <w:i/>
        </w:rPr>
        <w:t>ithdraw money, or withdraw more money, from a cash facility</w:t>
      </w:r>
      <w:r w:rsidR="00313704">
        <w:rPr>
          <w:i/>
        </w:rPr>
        <w:t>;</w:t>
      </w:r>
      <w:r w:rsidRPr="008F4F43">
        <w:rPr>
          <w:i/>
        </w:rPr>
        <w:t xml:space="preserve"> or</w:t>
      </w:r>
    </w:p>
    <w:p w14:paraId="1EE15AFC" w14:textId="1D74E62C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(b) </w:t>
      </w:r>
      <w:r w:rsidR="00313704">
        <w:rPr>
          <w:i/>
        </w:rPr>
        <w:t>l</w:t>
      </w:r>
      <w:r w:rsidRPr="008F4F43">
        <w:rPr>
          <w:i/>
        </w:rPr>
        <w:t>eave this venue to obtain money, or obtain more money, to enable that customer</w:t>
      </w:r>
    </w:p>
    <w:p w14:paraId="466C317D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to play, or to continue to play, a gaming machine.</w:t>
      </w:r>
    </w:p>
    <w:p w14:paraId="3FB36E3D" w14:textId="5EF76CE9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2.4</w:t>
      </w:r>
      <w:r w:rsidRPr="008F4F43">
        <w:rPr>
          <w:i/>
        </w:rPr>
        <w:t xml:space="preserve"> This venue may however direct a </w:t>
      </w:r>
      <w:r w:rsidR="00313704">
        <w:rPr>
          <w:i/>
        </w:rPr>
        <w:t>person</w:t>
      </w:r>
      <w:r w:rsidRPr="008F4F43">
        <w:rPr>
          <w:i/>
        </w:rPr>
        <w:t xml:space="preserve"> to a cash facility when requested to do so by</w:t>
      </w:r>
    </w:p>
    <w:p w14:paraId="7DB0714A" w14:textId="642C48B7" w:rsidR="008F4F43" w:rsidRDefault="00313704" w:rsidP="008F4F43">
      <w:pPr>
        <w:pStyle w:val="BodyText"/>
        <w:ind w:left="1800"/>
        <w:rPr>
          <w:i/>
        </w:rPr>
      </w:pPr>
      <w:r>
        <w:rPr>
          <w:i/>
        </w:rPr>
        <w:t>a</w:t>
      </w:r>
      <w:r w:rsidR="008F4F43" w:rsidRPr="008F4F43">
        <w:rPr>
          <w:i/>
        </w:rPr>
        <w:t xml:space="preserve"> customer.</w:t>
      </w:r>
    </w:p>
    <w:p w14:paraId="43E2474B" w14:textId="5AD5DFFC" w:rsidR="008F4F43" w:rsidRDefault="008F4F43" w:rsidP="008F4F43">
      <w:pPr>
        <w:pStyle w:val="BodyText"/>
        <w:ind w:left="1800"/>
        <w:rPr>
          <w:i/>
        </w:rPr>
      </w:pPr>
    </w:p>
    <w:p w14:paraId="1A59A842" w14:textId="77777777" w:rsidR="008F4F43" w:rsidRPr="008F4F43" w:rsidRDefault="008F4F43" w:rsidP="008F4F43">
      <w:pPr>
        <w:pStyle w:val="BodyText"/>
        <w:ind w:left="1800"/>
        <w:rPr>
          <w:b/>
          <w:bCs/>
          <w:i/>
        </w:rPr>
      </w:pPr>
      <w:r w:rsidRPr="008F4F43">
        <w:rPr>
          <w:b/>
          <w:bCs/>
          <w:i/>
        </w:rPr>
        <w:t>3. Interaction with Customers – Signs of Distress</w:t>
      </w:r>
    </w:p>
    <w:p w14:paraId="7C98BA93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3.1</w:t>
      </w:r>
      <w:r w:rsidRPr="008F4F43">
        <w:rPr>
          <w:i/>
        </w:rPr>
        <w:t xml:space="preserve"> This venue will take all reasonable steps to ensure the gaming machine area and</w:t>
      </w:r>
    </w:p>
    <w:p w14:paraId="0A3A8800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entrances to the gaming machine area are monitored at all times gaming machines </w:t>
      </w:r>
      <w:proofErr w:type="gramStart"/>
      <w:r w:rsidRPr="008F4F43">
        <w:rPr>
          <w:i/>
        </w:rPr>
        <w:t>are</w:t>
      </w:r>
      <w:proofErr w:type="gramEnd"/>
    </w:p>
    <w:p w14:paraId="02801F60" w14:textId="292C4BAF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available for </w:t>
      </w:r>
      <w:r w:rsidR="00313704">
        <w:rPr>
          <w:i/>
        </w:rPr>
        <w:t>gaming</w:t>
      </w:r>
      <w:r w:rsidRPr="008F4F43">
        <w:rPr>
          <w:i/>
        </w:rPr>
        <w:t>.</w:t>
      </w:r>
    </w:p>
    <w:p w14:paraId="08406245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3.2</w:t>
      </w:r>
      <w:r w:rsidRPr="008F4F43">
        <w:rPr>
          <w:i/>
        </w:rPr>
        <w:t xml:space="preserve"> This venue will take all reasonable steps to ensure that customers in the gaming </w:t>
      </w:r>
      <w:proofErr w:type="gramStart"/>
      <w:r w:rsidRPr="008F4F43">
        <w:rPr>
          <w:i/>
        </w:rPr>
        <w:t>machine</w:t>
      </w:r>
      <w:proofErr w:type="gramEnd"/>
    </w:p>
    <w:p w14:paraId="2906B3FB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area </w:t>
      </w:r>
      <w:proofErr w:type="gramStart"/>
      <w:r w:rsidRPr="008F4F43">
        <w:rPr>
          <w:i/>
        </w:rPr>
        <w:t>are</w:t>
      </w:r>
      <w:proofErr w:type="gramEnd"/>
      <w:r w:rsidRPr="008F4F43">
        <w:rPr>
          <w:i/>
        </w:rPr>
        <w:t xml:space="preserve"> regularly observed to monitor </w:t>
      </w:r>
      <w:proofErr w:type="spellStart"/>
      <w:r w:rsidRPr="008F4F43">
        <w:rPr>
          <w:i/>
        </w:rPr>
        <w:t>behaviour</w:t>
      </w:r>
      <w:proofErr w:type="spellEnd"/>
      <w:r w:rsidRPr="008F4F43">
        <w:rPr>
          <w:i/>
        </w:rPr>
        <w:t xml:space="preserve"> that is consistent with gambling harm.</w:t>
      </w:r>
    </w:p>
    <w:p w14:paraId="01337686" w14:textId="48CF0FAD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3.3</w:t>
      </w:r>
      <w:r w:rsidRPr="008F4F43">
        <w:rPr>
          <w:i/>
        </w:rPr>
        <w:t xml:space="preserve"> This venue will not encourage or induce a </w:t>
      </w:r>
      <w:r w:rsidR="00313704">
        <w:rPr>
          <w:i/>
        </w:rPr>
        <w:t>person</w:t>
      </w:r>
      <w:r w:rsidRPr="008F4F43">
        <w:rPr>
          <w:i/>
        </w:rPr>
        <w:t xml:space="preserve"> to engage in intensive or </w:t>
      </w:r>
      <w:proofErr w:type="gramStart"/>
      <w:r w:rsidRPr="008F4F43">
        <w:rPr>
          <w:i/>
        </w:rPr>
        <w:t>prolonged</w:t>
      </w:r>
      <w:proofErr w:type="gramEnd"/>
    </w:p>
    <w:p w14:paraId="2E56AED0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gaming machine play.</w:t>
      </w:r>
    </w:p>
    <w:p w14:paraId="07B5B6B2" w14:textId="3DD9EB2D" w:rsidR="008F4F43" w:rsidRPr="008F4F43" w:rsidRDefault="008F4F43" w:rsidP="001A0AC2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3.4</w:t>
      </w:r>
      <w:r w:rsidRPr="008F4F43">
        <w:rPr>
          <w:i/>
        </w:rPr>
        <w:t xml:space="preserve"> Staff at this venue will ask a </w:t>
      </w:r>
      <w:r w:rsidR="001A0AC2">
        <w:rPr>
          <w:i/>
        </w:rPr>
        <w:t xml:space="preserve">person to take a break away from the gaming machine area where an interaction has </w:t>
      </w:r>
      <w:proofErr w:type="gramStart"/>
      <w:r w:rsidR="001A0AC2">
        <w:rPr>
          <w:i/>
        </w:rPr>
        <w:t>occurred</w:t>
      </w:r>
      <w:proofErr w:type="gramEnd"/>
      <w:r w:rsidR="001A0AC2">
        <w:rPr>
          <w:i/>
        </w:rPr>
        <w:t xml:space="preserve"> and hat interaction has determined that the person is angry while gaming or has requested assistance as a consequence of their gaming.</w:t>
      </w:r>
    </w:p>
    <w:p w14:paraId="612E6EDB" w14:textId="27041E06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3.5</w:t>
      </w:r>
      <w:r w:rsidRPr="008F4F43">
        <w:rPr>
          <w:i/>
        </w:rPr>
        <w:t xml:space="preserve"> Staff at this venue will interact with a </w:t>
      </w:r>
      <w:r w:rsidR="001A0AC2">
        <w:rPr>
          <w:i/>
        </w:rPr>
        <w:t>person</w:t>
      </w:r>
      <w:r w:rsidRPr="008F4F43">
        <w:rPr>
          <w:i/>
        </w:rPr>
        <w:t xml:space="preserve"> who has been observed to have </w:t>
      </w:r>
      <w:proofErr w:type="gramStart"/>
      <w:r w:rsidRPr="008F4F43">
        <w:rPr>
          <w:i/>
        </w:rPr>
        <w:t>been</w:t>
      </w:r>
      <w:proofErr w:type="gramEnd"/>
    </w:p>
    <w:p w14:paraId="4D5FA2A2" w14:textId="31B9F021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playing gaming machines for a prolonged period without a break and ask that </w:t>
      </w:r>
      <w:r w:rsidR="001A0AC2">
        <w:rPr>
          <w:i/>
        </w:rPr>
        <w:t>person</w:t>
      </w:r>
      <w:r w:rsidRPr="008F4F43">
        <w:rPr>
          <w:i/>
        </w:rPr>
        <w:t xml:space="preserve"> to</w:t>
      </w:r>
    </w:p>
    <w:p w14:paraId="68EF058E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take a break away from the gaming machine area.</w:t>
      </w:r>
    </w:p>
    <w:p w14:paraId="34B4F739" w14:textId="7EC29032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3.6</w:t>
      </w:r>
      <w:r w:rsidRPr="008F4F43">
        <w:rPr>
          <w:i/>
        </w:rPr>
        <w:t xml:space="preserve"> Staff at this venue will interact with a </w:t>
      </w:r>
      <w:r w:rsidR="001A0AC2">
        <w:rPr>
          <w:i/>
        </w:rPr>
        <w:t>person</w:t>
      </w:r>
      <w:r w:rsidRPr="008F4F43">
        <w:rPr>
          <w:i/>
        </w:rPr>
        <w:t xml:space="preserve"> who:</w:t>
      </w:r>
    </w:p>
    <w:p w14:paraId="1D7D08FF" w14:textId="6D1E9C70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(a) </w:t>
      </w:r>
      <w:r w:rsidR="001A0AC2">
        <w:rPr>
          <w:i/>
        </w:rPr>
        <w:t>h</w:t>
      </w:r>
      <w:r w:rsidRPr="008F4F43">
        <w:rPr>
          <w:i/>
        </w:rPr>
        <w:t>as been asked to take a break and refuses to take a break away from the gaming</w:t>
      </w:r>
    </w:p>
    <w:p w14:paraId="60CED675" w14:textId="0922C90D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machine </w:t>
      </w:r>
      <w:proofErr w:type="gramStart"/>
      <w:r w:rsidRPr="008F4F43">
        <w:rPr>
          <w:i/>
        </w:rPr>
        <w:t>area</w:t>
      </w:r>
      <w:r w:rsidR="001A0AC2">
        <w:rPr>
          <w:i/>
        </w:rPr>
        <w:t>;</w:t>
      </w:r>
      <w:proofErr w:type="gramEnd"/>
    </w:p>
    <w:p w14:paraId="7A062CB4" w14:textId="4240AE5A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(b) </w:t>
      </w:r>
      <w:r w:rsidR="001A0AC2">
        <w:rPr>
          <w:i/>
        </w:rPr>
        <w:t>p</w:t>
      </w:r>
      <w:r w:rsidRPr="008F4F43">
        <w:rPr>
          <w:i/>
        </w:rPr>
        <w:t>lays multiple gaming machines simultaneously</w:t>
      </w:r>
      <w:r w:rsidR="001A0AC2">
        <w:rPr>
          <w:i/>
        </w:rPr>
        <w:t>;</w:t>
      </w:r>
      <w:r w:rsidRPr="008F4F43">
        <w:rPr>
          <w:i/>
        </w:rPr>
        <w:t xml:space="preserve"> or</w:t>
      </w:r>
    </w:p>
    <w:p w14:paraId="59FEBB49" w14:textId="178F2A01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(c) Reserves a gaming machine </w:t>
      </w:r>
      <w:proofErr w:type="gramStart"/>
      <w:r w:rsidRPr="008F4F43">
        <w:rPr>
          <w:i/>
        </w:rPr>
        <w:t>in order to</w:t>
      </w:r>
      <w:proofErr w:type="gramEnd"/>
      <w:r w:rsidRPr="008F4F43">
        <w:rPr>
          <w:i/>
        </w:rPr>
        <w:t xml:space="preserve"> play another gaming machine.</w:t>
      </w:r>
      <w:r w:rsidRPr="008F4F43">
        <w:rPr>
          <w:i/>
        </w:rPr>
        <w:cr/>
      </w:r>
    </w:p>
    <w:p w14:paraId="35425098" w14:textId="77777777" w:rsidR="008F4F43" w:rsidRPr="008F4F43" w:rsidRDefault="008F4F43" w:rsidP="008F4F43">
      <w:pPr>
        <w:pStyle w:val="BodyText"/>
        <w:ind w:left="1800"/>
        <w:rPr>
          <w:b/>
          <w:bCs/>
          <w:i/>
        </w:rPr>
      </w:pPr>
      <w:r w:rsidRPr="008F4F43">
        <w:rPr>
          <w:b/>
          <w:bCs/>
          <w:i/>
        </w:rPr>
        <w:t>4. Gaming Venue Staff</w:t>
      </w:r>
    </w:p>
    <w:p w14:paraId="4C1AA8AA" w14:textId="6FFB9BD9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4.1</w:t>
      </w:r>
      <w:r w:rsidRPr="008F4F43">
        <w:rPr>
          <w:i/>
        </w:rPr>
        <w:t xml:space="preserve"> </w:t>
      </w:r>
      <w:r w:rsidR="001A0AC2">
        <w:rPr>
          <w:i/>
        </w:rPr>
        <w:t>This venue will ensure that staff do</w:t>
      </w:r>
      <w:r w:rsidRPr="008F4F43">
        <w:rPr>
          <w:i/>
        </w:rPr>
        <w:t xml:space="preserve"> not play a gaming machine on a rostered day of </w:t>
      </w:r>
      <w:proofErr w:type="gramStart"/>
      <w:r w:rsidRPr="008F4F43">
        <w:rPr>
          <w:i/>
        </w:rPr>
        <w:t>work</w:t>
      </w:r>
      <w:proofErr w:type="gramEnd"/>
    </w:p>
    <w:p w14:paraId="35C56C9B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at this venue.</w:t>
      </w:r>
    </w:p>
    <w:p w14:paraId="71E450E5" w14:textId="1312B4BA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4.2</w:t>
      </w:r>
      <w:r w:rsidRPr="008F4F43">
        <w:rPr>
          <w:i/>
        </w:rPr>
        <w:t xml:space="preserve"> This venue </w:t>
      </w:r>
      <w:r w:rsidR="001A0AC2">
        <w:rPr>
          <w:i/>
        </w:rPr>
        <w:t>will provide</w:t>
      </w:r>
      <w:r w:rsidRPr="008F4F43">
        <w:rPr>
          <w:i/>
        </w:rPr>
        <w:t xml:space="preserve"> information to staff so that they are aware of their increased risk of</w:t>
      </w:r>
    </w:p>
    <w:p w14:paraId="6A4B2EA5" w14:textId="2A5DAB9E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harm from gambling.</w:t>
      </w:r>
    </w:p>
    <w:p w14:paraId="668D9E5E" w14:textId="62017169" w:rsidR="008F4F43" w:rsidRDefault="008F4F43" w:rsidP="008F4F43">
      <w:pPr>
        <w:pStyle w:val="BodyText"/>
        <w:ind w:left="1800"/>
        <w:rPr>
          <w:i/>
        </w:rPr>
      </w:pPr>
    </w:p>
    <w:p w14:paraId="7C712630" w14:textId="77777777" w:rsidR="008F4F43" w:rsidRPr="008F4F43" w:rsidRDefault="008F4F43" w:rsidP="008F4F43">
      <w:pPr>
        <w:pStyle w:val="BodyText"/>
        <w:ind w:left="1800"/>
        <w:rPr>
          <w:b/>
          <w:bCs/>
          <w:i/>
        </w:rPr>
      </w:pPr>
      <w:r w:rsidRPr="008F4F43">
        <w:rPr>
          <w:b/>
          <w:bCs/>
          <w:i/>
        </w:rPr>
        <w:t>5. Interaction with Problem Gambling Support Services</w:t>
      </w:r>
    </w:p>
    <w:p w14:paraId="1BD30650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This venue will ensure that staff who have day-to-day management of the operation of </w:t>
      </w:r>
      <w:proofErr w:type="gramStart"/>
      <w:r w:rsidRPr="008F4F43">
        <w:rPr>
          <w:i/>
        </w:rPr>
        <w:t>this</w:t>
      </w:r>
      <w:proofErr w:type="gramEnd"/>
    </w:p>
    <w:p w14:paraId="09A5DCBE" w14:textId="46F8E13C" w:rsidR="008F4F43" w:rsidRPr="008F4F43" w:rsidRDefault="001A0AC2" w:rsidP="008F4F43">
      <w:pPr>
        <w:pStyle w:val="BodyText"/>
        <w:ind w:left="1800"/>
        <w:rPr>
          <w:i/>
        </w:rPr>
      </w:pPr>
      <w:r>
        <w:rPr>
          <w:i/>
        </w:rPr>
        <w:t xml:space="preserve">approved </w:t>
      </w:r>
      <w:r w:rsidR="008F4F43" w:rsidRPr="008F4F43">
        <w:rPr>
          <w:i/>
        </w:rPr>
        <w:t xml:space="preserve">venue and responsible gambling officers meet with this venue’s nominated venue </w:t>
      </w:r>
      <w:proofErr w:type="gramStart"/>
      <w:r w:rsidR="008F4F43" w:rsidRPr="008F4F43">
        <w:rPr>
          <w:i/>
        </w:rPr>
        <w:t>support</w:t>
      </w:r>
      <w:proofErr w:type="gramEnd"/>
    </w:p>
    <w:p w14:paraId="3B1228E9" w14:textId="10EF6703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worker at least once every six months.</w:t>
      </w:r>
    </w:p>
    <w:p w14:paraId="4B4F9E61" w14:textId="77777777" w:rsidR="008F4F43" w:rsidRPr="008F4F43" w:rsidRDefault="008F4F43" w:rsidP="008F4F43">
      <w:pPr>
        <w:pStyle w:val="BodyText"/>
        <w:ind w:left="1800"/>
        <w:rPr>
          <w:i/>
        </w:rPr>
      </w:pPr>
    </w:p>
    <w:p w14:paraId="42B83BDA" w14:textId="77777777" w:rsidR="008F4F43" w:rsidRPr="008F4F43" w:rsidRDefault="008F4F43" w:rsidP="008F4F43">
      <w:pPr>
        <w:pStyle w:val="BodyText"/>
        <w:ind w:left="1800"/>
        <w:rPr>
          <w:b/>
          <w:bCs/>
          <w:i/>
        </w:rPr>
      </w:pPr>
      <w:r w:rsidRPr="008F4F43">
        <w:rPr>
          <w:b/>
          <w:bCs/>
          <w:i/>
        </w:rPr>
        <w:t>6. The Gambling Environment</w:t>
      </w:r>
    </w:p>
    <w:p w14:paraId="30DCDF6E" w14:textId="60306E01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6.1</w:t>
      </w:r>
      <w:r w:rsidRPr="008F4F43">
        <w:rPr>
          <w:i/>
        </w:rPr>
        <w:t xml:space="preserve"> This venue will not encourage a </w:t>
      </w:r>
      <w:r w:rsidR="001A0AC2">
        <w:rPr>
          <w:i/>
        </w:rPr>
        <w:t>person</w:t>
      </w:r>
      <w:r w:rsidRPr="008F4F43">
        <w:rPr>
          <w:i/>
        </w:rPr>
        <w:t xml:space="preserve"> to play multiple gaming </w:t>
      </w:r>
      <w:proofErr w:type="gramStart"/>
      <w:r w:rsidRPr="008F4F43">
        <w:rPr>
          <w:i/>
        </w:rPr>
        <w:t>machines</w:t>
      </w:r>
      <w:proofErr w:type="gramEnd"/>
    </w:p>
    <w:p w14:paraId="24745282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simultaneously.</w:t>
      </w:r>
    </w:p>
    <w:p w14:paraId="1D8E0D03" w14:textId="79E85556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6.2</w:t>
      </w:r>
      <w:r w:rsidRPr="008F4F43">
        <w:rPr>
          <w:i/>
        </w:rPr>
        <w:t xml:space="preserve"> This venue will take all reasonable steps to discourage a </w:t>
      </w:r>
      <w:r w:rsidR="001A0AC2">
        <w:rPr>
          <w:i/>
        </w:rPr>
        <w:t>person</w:t>
      </w:r>
      <w:r w:rsidRPr="008F4F43">
        <w:rPr>
          <w:i/>
        </w:rPr>
        <w:t xml:space="preserve"> from reserving a </w:t>
      </w:r>
      <w:proofErr w:type="gramStart"/>
      <w:r w:rsidRPr="008F4F43">
        <w:rPr>
          <w:i/>
        </w:rPr>
        <w:t>gaming</w:t>
      </w:r>
      <w:proofErr w:type="gramEnd"/>
    </w:p>
    <w:p w14:paraId="6D95E003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machine </w:t>
      </w:r>
      <w:proofErr w:type="gramStart"/>
      <w:r w:rsidRPr="008F4F43">
        <w:rPr>
          <w:i/>
        </w:rPr>
        <w:t>in order to</w:t>
      </w:r>
      <w:proofErr w:type="gramEnd"/>
      <w:r w:rsidRPr="008F4F43">
        <w:rPr>
          <w:i/>
        </w:rPr>
        <w:t xml:space="preserve"> play another gaming machine in the gaming machine area.</w:t>
      </w:r>
    </w:p>
    <w:p w14:paraId="29BFCE93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lastRenderedPageBreak/>
        <w:t>6.3</w:t>
      </w:r>
      <w:r w:rsidRPr="008F4F43">
        <w:rPr>
          <w:i/>
        </w:rPr>
        <w:t xml:space="preserve"> During the opening hours of food and beverage facilities outside the gaming machine</w:t>
      </w:r>
    </w:p>
    <w:p w14:paraId="3E649E11" w14:textId="2B47793A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floor, this venue will ensure that a </w:t>
      </w:r>
      <w:r w:rsidR="00505832">
        <w:rPr>
          <w:i/>
        </w:rPr>
        <w:t>person</w:t>
      </w:r>
      <w:r w:rsidRPr="008F4F43">
        <w:rPr>
          <w:i/>
        </w:rPr>
        <w:t xml:space="preserve"> can order and be served food and </w:t>
      </w:r>
      <w:proofErr w:type="gramStart"/>
      <w:r w:rsidRPr="008F4F43">
        <w:rPr>
          <w:i/>
        </w:rPr>
        <w:t>beverage</w:t>
      </w:r>
      <w:proofErr w:type="gramEnd"/>
    </w:p>
    <w:p w14:paraId="3510C2A6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without having to enter the gaming machine area.</w:t>
      </w:r>
    </w:p>
    <w:p w14:paraId="5F08374A" w14:textId="50E26672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6.4</w:t>
      </w:r>
      <w:r w:rsidRPr="008F4F43">
        <w:rPr>
          <w:i/>
        </w:rPr>
        <w:t xml:space="preserve"> This venue may offer a </w:t>
      </w:r>
      <w:r w:rsidR="00505832">
        <w:rPr>
          <w:i/>
        </w:rPr>
        <w:t>person</w:t>
      </w:r>
      <w:r w:rsidRPr="008F4F43">
        <w:rPr>
          <w:i/>
        </w:rPr>
        <w:t xml:space="preserve"> seated at or playing a gaming machine food or </w:t>
      </w:r>
      <w:proofErr w:type="gramStart"/>
      <w:r w:rsidRPr="008F4F43">
        <w:rPr>
          <w:i/>
        </w:rPr>
        <w:t>beverage</w:t>
      </w:r>
      <w:proofErr w:type="gramEnd"/>
    </w:p>
    <w:p w14:paraId="593DFBAE" w14:textId="625F03D7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provided it is offered as part of an interaction with that </w:t>
      </w:r>
      <w:r w:rsidR="00505832">
        <w:rPr>
          <w:i/>
        </w:rPr>
        <w:t>person</w:t>
      </w:r>
      <w:r w:rsidRPr="008F4F43">
        <w:rPr>
          <w:i/>
        </w:rPr>
        <w:t>.</w:t>
      </w:r>
    </w:p>
    <w:p w14:paraId="4EFDA006" w14:textId="77777777" w:rsidR="008F4F43" w:rsidRPr="008F4F43" w:rsidRDefault="008F4F43" w:rsidP="008F4F43">
      <w:pPr>
        <w:pStyle w:val="BodyText"/>
        <w:ind w:left="1800"/>
        <w:rPr>
          <w:i/>
        </w:rPr>
      </w:pPr>
    </w:p>
    <w:p w14:paraId="39ED2E55" w14:textId="77777777" w:rsidR="008F4F43" w:rsidRPr="008F4F43" w:rsidRDefault="008F4F43" w:rsidP="008F4F43">
      <w:pPr>
        <w:pStyle w:val="BodyText"/>
        <w:ind w:left="1800"/>
        <w:rPr>
          <w:b/>
          <w:bCs/>
          <w:i/>
        </w:rPr>
      </w:pPr>
      <w:r w:rsidRPr="008F4F43">
        <w:rPr>
          <w:b/>
          <w:bCs/>
          <w:i/>
        </w:rPr>
        <w:t>7. Responsible Gambling Officer</w:t>
      </w:r>
    </w:p>
    <w:p w14:paraId="5B1750D6" w14:textId="4366234E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7.1</w:t>
      </w:r>
      <w:r w:rsidRPr="008F4F43">
        <w:rPr>
          <w:i/>
        </w:rPr>
        <w:t xml:space="preserve"> </w:t>
      </w:r>
      <w:r w:rsidR="00505832">
        <w:rPr>
          <w:i/>
        </w:rPr>
        <w:t>This venue operator will nominate responsible gambling officers for its approved venue(s).</w:t>
      </w:r>
    </w:p>
    <w:p w14:paraId="28851968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7.2</w:t>
      </w:r>
      <w:r w:rsidRPr="008F4F43">
        <w:rPr>
          <w:i/>
        </w:rPr>
        <w:t xml:space="preserve"> A Responsible Gambling Officer will be available in the gaming machine area at all </w:t>
      </w:r>
      <w:proofErr w:type="gramStart"/>
      <w:r w:rsidRPr="008F4F43">
        <w:rPr>
          <w:i/>
        </w:rPr>
        <w:t>times</w:t>
      </w:r>
      <w:proofErr w:type="gramEnd"/>
    </w:p>
    <w:p w14:paraId="152C6155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gaming machines are available for gaming.</w:t>
      </w:r>
    </w:p>
    <w:p w14:paraId="629EB658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7.3</w:t>
      </w:r>
      <w:r w:rsidRPr="008F4F43">
        <w:rPr>
          <w:i/>
        </w:rPr>
        <w:t xml:space="preserve"> This venue will display prominently in the gaming machine area a notice advising that a</w:t>
      </w:r>
    </w:p>
    <w:p w14:paraId="7DC63E35" w14:textId="77435FF9" w:rsidR="008F4F43" w:rsidRPr="008F4F43" w:rsidRDefault="00505832" w:rsidP="008F4F43">
      <w:pPr>
        <w:pStyle w:val="BodyText"/>
        <w:ind w:left="1800"/>
        <w:rPr>
          <w:i/>
        </w:rPr>
      </w:pPr>
      <w:proofErr w:type="gramStart"/>
      <w:r>
        <w:rPr>
          <w:i/>
        </w:rPr>
        <w:t>r</w:t>
      </w:r>
      <w:r w:rsidR="008F4F43" w:rsidRPr="008F4F43">
        <w:rPr>
          <w:i/>
        </w:rPr>
        <w:t>esponsible</w:t>
      </w:r>
      <w:proofErr w:type="gramEnd"/>
      <w:r w:rsidR="008F4F43" w:rsidRPr="008F4F43">
        <w:rPr>
          <w:i/>
        </w:rPr>
        <w:t xml:space="preserve"> </w:t>
      </w:r>
      <w:r>
        <w:rPr>
          <w:i/>
        </w:rPr>
        <w:t>g</w:t>
      </w:r>
      <w:r w:rsidR="008F4F43" w:rsidRPr="008F4F43">
        <w:rPr>
          <w:i/>
        </w:rPr>
        <w:t xml:space="preserve">ambling </w:t>
      </w:r>
      <w:r>
        <w:rPr>
          <w:i/>
        </w:rPr>
        <w:t>o</w:t>
      </w:r>
      <w:r w:rsidR="008F4F43" w:rsidRPr="008F4F43">
        <w:rPr>
          <w:i/>
        </w:rPr>
        <w:t xml:space="preserve">fficer </w:t>
      </w:r>
      <w:proofErr w:type="gramStart"/>
      <w:r w:rsidR="008F4F43" w:rsidRPr="008F4F43">
        <w:rPr>
          <w:i/>
        </w:rPr>
        <w:t>is available for assistance at all times</w:t>
      </w:r>
      <w:proofErr w:type="gramEnd"/>
      <w:r w:rsidR="008F4F43" w:rsidRPr="008F4F43">
        <w:rPr>
          <w:i/>
        </w:rPr>
        <w:t>.</w:t>
      </w:r>
    </w:p>
    <w:p w14:paraId="394D7B34" w14:textId="03604F26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7.4</w:t>
      </w:r>
      <w:r w:rsidRPr="008F4F43">
        <w:rPr>
          <w:i/>
        </w:rPr>
        <w:t xml:space="preserve"> This venue’s </w:t>
      </w:r>
      <w:r w:rsidR="00505832">
        <w:rPr>
          <w:i/>
        </w:rPr>
        <w:t>r</w:t>
      </w:r>
      <w:r w:rsidRPr="008F4F43">
        <w:rPr>
          <w:i/>
        </w:rPr>
        <w:t xml:space="preserve">esponsible </w:t>
      </w:r>
      <w:r w:rsidR="00505832">
        <w:rPr>
          <w:i/>
        </w:rPr>
        <w:t>g</w:t>
      </w:r>
      <w:r w:rsidRPr="008F4F43">
        <w:rPr>
          <w:i/>
        </w:rPr>
        <w:t xml:space="preserve">ambling </w:t>
      </w:r>
      <w:r w:rsidR="00505832">
        <w:rPr>
          <w:i/>
        </w:rPr>
        <w:t>o</w:t>
      </w:r>
      <w:r w:rsidRPr="008F4F43">
        <w:rPr>
          <w:i/>
        </w:rPr>
        <w:t>fficer will take all reasonable steps to:</w:t>
      </w:r>
    </w:p>
    <w:p w14:paraId="6C7C4EC8" w14:textId="5CCF5E2C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(a) </w:t>
      </w:r>
      <w:r w:rsidR="00505832">
        <w:rPr>
          <w:i/>
        </w:rPr>
        <w:t>m</w:t>
      </w:r>
      <w:r w:rsidRPr="008F4F43">
        <w:rPr>
          <w:i/>
        </w:rPr>
        <w:t>onitor the gaming machine area and ensure compliance with the Act, regulations</w:t>
      </w:r>
    </w:p>
    <w:p w14:paraId="77E74723" w14:textId="1A5CAE28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and this </w:t>
      </w:r>
      <w:proofErr w:type="gramStart"/>
      <w:r w:rsidRPr="008F4F43">
        <w:rPr>
          <w:i/>
        </w:rPr>
        <w:t>code</w:t>
      </w:r>
      <w:r w:rsidR="00505832">
        <w:rPr>
          <w:i/>
        </w:rPr>
        <w:t>;</w:t>
      </w:r>
      <w:proofErr w:type="gramEnd"/>
    </w:p>
    <w:p w14:paraId="7EA10CE9" w14:textId="2802CBF6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(b) </w:t>
      </w:r>
      <w:r w:rsidR="00505832">
        <w:rPr>
          <w:i/>
        </w:rPr>
        <w:t>e</w:t>
      </w:r>
      <w:r w:rsidRPr="008F4F43">
        <w:rPr>
          <w:i/>
        </w:rPr>
        <w:t>nsure that staff record responsible gambling incidents and interventions in the</w:t>
      </w:r>
    </w:p>
    <w:p w14:paraId="037948F3" w14:textId="0E576739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responsible gambling </w:t>
      </w:r>
      <w:proofErr w:type="gramStart"/>
      <w:r w:rsidRPr="008F4F43">
        <w:rPr>
          <w:i/>
        </w:rPr>
        <w:t>register</w:t>
      </w:r>
      <w:r w:rsidR="00505832">
        <w:rPr>
          <w:i/>
        </w:rPr>
        <w:t>;</w:t>
      </w:r>
      <w:proofErr w:type="gramEnd"/>
    </w:p>
    <w:p w14:paraId="5EF040F5" w14:textId="3E4DC35B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(c) </w:t>
      </w:r>
      <w:r w:rsidR="00505832">
        <w:rPr>
          <w:i/>
        </w:rPr>
        <w:t>o</w:t>
      </w:r>
      <w:r w:rsidRPr="008F4F43">
        <w:rPr>
          <w:i/>
        </w:rPr>
        <w:t xml:space="preserve">bserve customers who display </w:t>
      </w:r>
      <w:proofErr w:type="spellStart"/>
      <w:r w:rsidRPr="008F4F43">
        <w:rPr>
          <w:i/>
        </w:rPr>
        <w:t>behaviour</w:t>
      </w:r>
      <w:proofErr w:type="spellEnd"/>
      <w:r w:rsidRPr="008F4F43">
        <w:rPr>
          <w:i/>
        </w:rPr>
        <w:t xml:space="preserve"> that is consistent with gambling harm</w:t>
      </w:r>
    </w:p>
    <w:p w14:paraId="41F8D710" w14:textId="484C4A15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and provide assistance as </w:t>
      </w:r>
      <w:proofErr w:type="gramStart"/>
      <w:r w:rsidRPr="008F4F43">
        <w:rPr>
          <w:i/>
        </w:rPr>
        <w:t>necessary</w:t>
      </w:r>
      <w:r w:rsidR="00505832">
        <w:rPr>
          <w:i/>
        </w:rPr>
        <w:t>;</w:t>
      </w:r>
      <w:proofErr w:type="gramEnd"/>
    </w:p>
    <w:p w14:paraId="025F5569" w14:textId="1C450AC9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(d) </w:t>
      </w:r>
      <w:r w:rsidR="00505832">
        <w:rPr>
          <w:i/>
        </w:rPr>
        <w:t>p</w:t>
      </w:r>
      <w:r w:rsidRPr="008F4F43">
        <w:rPr>
          <w:i/>
        </w:rPr>
        <w:t>rovide advice to staff about gambling harm and how to respond to signs of</w:t>
      </w:r>
    </w:p>
    <w:p w14:paraId="1E5C5365" w14:textId="77D82221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gambling harm</w:t>
      </w:r>
      <w:r w:rsidR="00505832">
        <w:rPr>
          <w:i/>
        </w:rPr>
        <w:t>:</w:t>
      </w:r>
      <w:r w:rsidRPr="008F4F43">
        <w:rPr>
          <w:i/>
        </w:rPr>
        <w:t xml:space="preserve"> and</w:t>
      </w:r>
    </w:p>
    <w:p w14:paraId="56F810A6" w14:textId="2251C58D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(e) </w:t>
      </w:r>
      <w:r w:rsidR="00505832">
        <w:rPr>
          <w:i/>
        </w:rPr>
        <w:t>r</w:t>
      </w:r>
      <w:r w:rsidRPr="008F4F43">
        <w:rPr>
          <w:i/>
        </w:rPr>
        <w:t>espond to customer enquiries and complaints about the supply of gambling in the</w:t>
      </w:r>
    </w:p>
    <w:p w14:paraId="05A3A1AD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approved venue.</w:t>
      </w:r>
    </w:p>
    <w:p w14:paraId="717E1681" w14:textId="16584C95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7.5</w:t>
      </w:r>
      <w:r w:rsidRPr="008F4F43">
        <w:rPr>
          <w:i/>
        </w:rPr>
        <w:t xml:space="preserve"> This venue’s </w:t>
      </w:r>
      <w:r w:rsidR="00505832">
        <w:rPr>
          <w:i/>
        </w:rPr>
        <w:t>r</w:t>
      </w:r>
      <w:r w:rsidRPr="008F4F43">
        <w:rPr>
          <w:i/>
        </w:rPr>
        <w:t xml:space="preserve">esponsible </w:t>
      </w:r>
      <w:r w:rsidR="00505832">
        <w:rPr>
          <w:i/>
        </w:rPr>
        <w:t>g</w:t>
      </w:r>
      <w:r w:rsidRPr="008F4F43">
        <w:rPr>
          <w:i/>
        </w:rPr>
        <w:t xml:space="preserve">ambling </w:t>
      </w:r>
      <w:r w:rsidR="00505832">
        <w:rPr>
          <w:i/>
        </w:rPr>
        <w:t>o</w:t>
      </w:r>
      <w:r w:rsidRPr="008F4F43">
        <w:rPr>
          <w:i/>
        </w:rPr>
        <w:t>fficer will complete prescribed responsible service of</w:t>
      </w:r>
    </w:p>
    <w:p w14:paraId="6C68AD3F" w14:textId="72F0EE1A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gambling training, if any.</w:t>
      </w:r>
    </w:p>
    <w:p w14:paraId="1FEB592D" w14:textId="22C8E565" w:rsidR="008F4F43" w:rsidRDefault="008F4F43" w:rsidP="008F4F43">
      <w:pPr>
        <w:pStyle w:val="BodyText"/>
        <w:ind w:left="1800"/>
        <w:rPr>
          <w:i/>
        </w:rPr>
      </w:pPr>
    </w:p>
    <w:p w14:paraId="583BCBDF" w14:textId="77777777" w:rsidR="008F4F43" w:rsidRPr="008F4F43" w:rsidRDefault="008F4F43" w:rsidP="008F4F43">
      <w:pPr>
        <w:pStyle w:val="BodyText"/>
        <w:ind w:left="1800"/>
        <w:rPr>
          <w:b/>
          <w:bCs/>
          <w:i/>
        </w:rPr>
      </w:pPr>
      <w:r w:rsidRPr="008F4F43">
        <w:rPr>
          <w:b/>
          <w:bCs/>
          <w:i/>
        </w:rPr>
        <w:t>8. Responsible Gambling Register</w:t>
      </w:r>
    </w:p>
    <w:p w14:paraId="39CE94E7" w14:textId="0EA438CE" w:rsidR="008F4F43" w:rsidRPr="008F4F43" w:rsidRDefault="008F4F43" w:rsidP="00505832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8.1</w:t>
      </w:r>
      <w:r w:rsidRPr="008F4F43">
        <w:rPr>
          <w:i/>
        </w:rPr>
        <w:t xml:space="preserve"> This venue </w:t>
      </w:r>
      <w:r w:rsidR="00505832">
        <w:rPr>
          <w:i/>
        </w:rPr>
        <w:t>has established and maintains a responsible gambling register and ensures that details of all responsible gambling incidents and interventions are recorder in this register</w:t>
      </w:r>
      <w:r w:rsidRPr="008F4F43">
        <w:rPr>
          <w:i/>
        </w:rPr>
        <w:t>, including:</w:t>
      </w:r>
    </w:p>
    <w:p w14:paraId="453335EA" w14:textId="267E6E3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(a) </w:t>
      </w:r>
      <w:r w:rsidR="001E0FF5">
        <w:rPr>
          <w:i/>
        </w:rPr>
        <w:t>d</w:t>
      </w:r>
      <w:r w:rsidRPr="008F4F43">
        <w:rPr>
          <w:i/>
        </w:rPr>
        <w:t xml:space="preserve">ate and time the incident </w:t>
      </w:r>
      <w:proofErr w:type="gramStart"/>
      <w:r w:rsidRPr="008F4F43">
        <w:rPr>
          <w:i/>
        </w:rPr>
        <w:t>occurred</w:t>
      </w:r>
      <w:r w:rsidR="001E0FF5">
        <w:rPr>
          <w:i/>
        </w:rPr>
        <w:t>;</w:t>
      </w:r>
      <w:proofErr w:type="gramEnd"/>
    </w:p>
    <w:p w14:paraId="58A81D3C" w14:textId="16F49AB1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(b) </w:t>
      </w:r>
      <w:r w:rsidR="001E0FF5">
        <w:rPr>
          <w:i/>
        </w:rPr>
        <w:t>d</w:t>
      </w:r>
      <w:r w:rsidRPr="008F4F43">
        <w:rPr>
          <w:i/>
        </w:rPr>
        <w:t xml:space="preserve">etails of the </w:t>
      </w:r>
      <w:proofErr w:type="gramStart"/>
      <w:r w:rsidRPr="008F4F43">
        <w:rPr>
          <w:i/>
        </w:rPr>
        <w:t>incident</w:t>
      </w:r>
      <w:r w:rsidR="001E0FF5">
        <w:rPr>
          <w:i/>
        </w:rPr>
        <w:t>;</w:t>
      </w:r>
      <w:proofErr w:type="gramEnd"/>
    </w:p>
    <w:p w14:paraId="44766EB9" w14:textId="30531BC4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(c) </w:t>
      </w:r>
      <w:r w:rsidR="001E0FF5">
        <w:rPr>
          <w:i/>
        </w:rPr>
        <w:t>d</w:t>
      </w:r>
      <w:r w:rsidRPr="008F4F43">
        <w:rPr>
          <w:i/>
        </w:rPr>
        <w:t xml:space="preserve">etails of the intervention made in response to the </w:t>
      </w:r>
      <w:proofErr w:type="gramStart"/>
      <w:r w:rsidRPr="008F4F43">
        <w:rPr>
          <w:i/>
        </w:rPr>
        <w:t>incident</w:t>
      </w:r>
      <w:r w:rsidR="001E0FF5">
        <w:rPr>
          <w:i/>
        </w:rPr>
        <w:t>;</w:t>
      </w:r>
      <w:proofErr w:type="gramEnd"/>
    </w:p>
    <w:p w14:paraId="0E828694" w14:textId="73F26EA6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(d) </w:t>
      </w:r>
      <w:r w:rsidR="001E0FF5">
        <w:rPr>
          <w:i/>
        </w:rPr>
        <w:t>d</w:t>
      </w:r>
      <w:r w:rsidRPr="008F4F43">
        <w:rPr>
          <w:i/>
        </w:rPr>
        <w:t xml:space="preserve">etails of the customer’s response to the intervention, if </w:t>
      </w:r>
      <w:proofErr w:type="gramStart"/>
      <w:r w:rsidRPr="008F4F43">
        <w:rPr>
          <w:i/>
        </w:rPr>
        <w:t>known</w:t>
      </w:r>
      <w:r w:rsidR="001E0FF5">
        <w:rPr>
          <w:i/>
        </w:rPr>
        <w:t>;</w:t>
      </w:r>
      <w:proofErr w:type="gramEnd"/>
    </w:p>
    <w:p w14:paraId="4071874D" w14:textId="1C80D3EC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(e) </w:t>
      </w:r>
      <w:r w:rsidR="001E0FF5">
        <w:rPr>
          <w:i/>
        </w:rPr>
        <w:t>d</w:t>
      </w:r>
      <w:r w:rsidRPr="008F4F43">
        <w:rPr>
          <w:i/>
        </w:rPr>
        <w:t>ate and time the entry was recorded in the responsible gambling register</w:t>
      </w:r>
      <w:r w:rsidR="001E0FF5">
        <w:rPr>
          <w:i/>
        </w:rPr>
        <w:t>;</w:t>
      </w:r>
      <w:r w:rsidRPr="008F4F43">
        <w:rPr>
          <w:i/>
        </w:rPr>
        <w:t xml:space="preserve"> and</w:t>
      </w:r>
    </w:p>
    <w:p w14:paraId="5E605CE7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(f) The name of the individual if this is provided voluntarily by that individual.</w:t>
      </w:r>
    </w:p>
    <w:p w14:paraId="31D8F225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8.2</w:t>
      </w:r>
      <w:r w:rsidRPr="008F4F43">
        <w:rPr>
          <w:i/>
        </w:rPr>
        <w:t xml:space="preserve"> This venue retains the information in the responsible gambling register for not </w:t>
      </w:r>
      <w:proofErr w:type="gramStart"/>
      <w:r w:rsidRPr="008F4F43">
        <w:rPr>
          <w:i/>
        </w:rPr>
        <w:t>less</w:t>
      </w:r>
      <w:proofErr w:type="gramEnd"/>
    </w:p>
    <w:p w14:paraId="6ACE4251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than six months from the day it was recorded in the responsible gambling register.</w:t>
      </w:r>
    </w:p>
    <w:p w14:paraId="05D30535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8.3</w:t>
      </w:r>
      <w:r w:rsidRPr="008F4F43">
        <w:rPr>
          <w:i/>
        </w:rPr>
        <w:t xml:space="preserve"> This venue will provide a copy of the responsible gambling register to the </w:t>
      </w:r>
      <w:proofErr w:type="gramStart"/>
      <w:r w:rsidRPr="008F4F43">
        <w:rPr>
          <w:i/>
        </w:rPr>
        <w:t>Victorian</w:t>
      </w:r>
      <w:proofErr w:type="gramEnd"/>
    </w:p>
    <w:p w14:paraId="0B7B6566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Commission for Gambling and Liquor Regulation on request.</w:t>
      </w:r>
    </w:p>
    <w:p w14:paraId="17EDB4CD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b/>
          <w:bCs/>
          <w:i/>
        </w:rPr>
        <w:t>8.4</w:t>
      </w:r>
      <w:r w:rsidRPr="008F4F43">
        <w:rPr>
          <w:i/>
        </w:rPr>
        <w:t xml:space="preserve"> This venue may provide information in the responsible gambling register to a </w:t>
      </w:r>
      <w:proofErr w:type="gramStart"/>
      <w:r w:rsidRPr="008F4F43">
        <w:rPr>
          <w:i/>
        </w:rPr>
        <w:t>Venue</w:t>
      </w:r>
      <w:proofErr w:type="gramEnd"/>
    </w:p>
    <w:p w14:paraId="153DDF89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Support Worker for training and development purposes </w:t>
      </w:r>
      <w:proofErr w:type="gramStart"/>
      <w:r w:rsidRPr="008F4F43">
        <w:rPr>
          <w:i/>
        </w:rPr>
        <w:t>provided that</w:t>
      </w:r>
      <w:proofErr w:type="gramEnd"/>
      <w:r w:rsidRPr="008F4F43">
        <w:rPr>
          <w:i/>
        </w:rPr>
        <w:t xml:space="preserve"> information does</w:t>
      </w:r>
    </w:p>
    <w:p w14:paraId="10152990" w14:textId="239F0F34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not include the name or identifying characteristics of any </w:t>
      </w:r>
      <w:r w:rsidR="001E0FF5">
        <w:rPr>
          <w:i/>
        </w:rPr>
        <w:t>person</w:t>
      </w:r>
      <w:r w:rsidRPr="008F4F43">
        <w:rPr>
          <w:i/>
        </w:rPr>
        <w:t>.</w:t>
      </w:r>
    </w:p>
    <w:p w14:paraId="6600CC4C" w14:textId="47AA72A0" w:rsidR="008F4F43" w:rsidRDefault="008F4F43" w:rsidP="008F4F43">
      <w:pPr>
        <w:pStyle w:val="BodyText"/>
        <w:ind w:left="1800"/>
        <w:rPr>
          <w:i/>
        </w:rPr>
      </w:pPr>
    </w:p>
    <w:p w14:paraId="70FC36FE" w14:textId="16D6AA6F" w:rsidR="008F4F43" w:rsidRDefault="008F4F43" w:rsidP="008F4F43">
      <w:pPr>
        <w:pStyle w:val="BodyText"/>
        <w:ind w:left="1800"/>
        <w:rPr>
          <w:i/>
        </w:rPr>
      </w:pPr>
    </w:p>
    <w:p w14:paraId="4455170D" w14:textId="0F622671" w:rsidR="008F4F43" w:rsidRDefault="008F4F43" w:rsidP="008F4F43">
      <w:pPr>
        <w:pStyle w:val="BodyText"/>
        <w:ind w:left="1800"/>
        <w:rPr>
          <w:i/>
        </w:rPr>
      </w:pPr>
    </w:p>
    <w:p w14:paraId="436972ED" w14:textId="3F6AB894" w:rsidR="008F4F43" w:rsidRDefault="008F4F43" w:rsidP="008F4F43">
      <w:pPr>
        <w:pStyle w:val="BodyText"/>
        <w:ind w:left="1800"/>
        <w:rPr>
          <w:i/>
        </w:rPr>
      </w:pPr>
    </w:p>
    <w:p w14:paraId="7C37CE5E" w14:textId="03F4ECBB" w:rsidR="008F4F43" w:rsidRDefault="008F4F43" w:rsidP="008F4F43">
      <w:pPr>
        <w:pStyle w:val="BodyText"/>
        <w:ind w:left="1800"/>
        <w:rPr>
          <w:i/>
        </w:rPr>
      </w:pPr>
    </w:p>
    <w:p w14:paraId="7C03B914" w14:textId="77777777" w:rsidR="008F4F43" w:rsidRPr="0076617E" w:rsidRDefault="008F4F43" w:rsidP="008F4F43">
      <w:pPr>
        <w:pStyle w:val="BodyText"/>
        <w:ind w:left="1800"/>
        <w:rPr>
          <w:b/>
          <w:bCs/>
          <w:i/>
        </w:rPr>
      </w:pPr>
      <w:r w:rsidRPr="0076617E">
        <w:rPr>
          <w:b/>
          <w:bCs/>
          <w:i/>
        </w:rPr>
        <w:t>Responsible Gambling Code of Conduct</w:t>
      </w:r>
    </w:p>
    <w:p w14:paraId="3063CA75" w14:textId="77777777" w:rsidR="0076617E" w:rsidRDefault="0076617E" w:rsidP="008F4F43">
      <w:pPr>
        <w:pStyle w:val="BodyText"/>
        <w:ind w:left="1800"/>
        <w:rPr>
          <w:i/>
        </w:rPr>
      </w:pPr>
    </w:p>
    <w:p w14:paraId="5523188F" w14:textId="77777777" w:rsidR="0076617E" w:rsidRDefault="0076617E" w:rsidP="008F4F43">
      <w:pPr>
        <w:pStyle w:val="BodyText"/>
        <w:ind w:left="1800"/>
        <w:rPr>
          <w:i/>
        </w:rPr>
      </w:pPr>
    </w:p>
    <w:p w14:paraId="76100857" w14:textId="3E71FF7D" w:rsidR="008F4F43" w:rsidRDefault="008F4F43" w:rsidP="008F4F43">
      <w:pPr>
        <w:pStyle w:val="BodyText"/>
        <w:ind w:left="1800"/>
        <w:rPr>
          <w:b/>
          <w:bCs/>
          <w:i/>
        </w:rPr>
      </w:pPr>
      <w:r w:rsidRPr="0076617E">
        <w:rPr>
          <w:b/>
          <w:bCs/>
          <w:i/>
        </w:rPr>
        <w:t>Appendix-Definitions</w:t>
      </w:r>
    </w:p>
    <w:p w14:paraId="36633A93" w14:textId="77777777" w:rsidR="0076617E" w:rsidRPr="0076617E" w:rsidRDefault="0076617E" w:rsidP="008F4F43">
      <w:pPr>
        <w:pStyle w:val="BodyText"/>
        <w:ind w:left="1800"/>
        <w:rPr>
          <w:b/>
          <w:bCs/>
          <w:i/>
        </w:rPr>
      </w:pPr>
    </w:p>
    <w:p w14:paraId="601CE18C" w14:textId="77777777" w:rsidR="008F4F43" w:rsidRPr="0076617E" w:rsidRDefault="008F4F43" w:rsidP="008F4F43">
      <w:pPr>
        <w:pStyle w:val="BodyText"/>
        <w:ind w:left="1800"/>
        <w:rPr>
          <w:b/>
          <w:bCs/>
          <w:i/>
        </w:rPr>
      </w:pPr>
      <w:r w:rsidRPr="0076617E">
        <w:rPr>
          <w:b/>
          <w:bCs/>
          <w:i/>
        </w:rPr>
        <w:t>Definitions</w:t>
      </w:r>
    </w:p>
    <w:p w14:paraId="25DB38DF" w14:textId="1FBE1EC7" w:rsidR="008F4F43" w:rsidRDefault="008F4F43" w:rsidP="008F4F43">
      <w:pPr>
        <w:pStyle w:val="BodyText"/>
        <w:ind w:left="1800"/>
        <w:rPr>
          <w:i/>
        </w:rPr>
      </w:pPr>
      <w:r w:rsidRPr="0076617E">
        <w:rPr>
          <w:b/>
          <w:bCs/>
          <w:i/>
        </w:rPr>
        <w:t>Code administrator</w:t>
      </w:r>
      <w:r w:rsidRPr="008F4F43">
        <w:rPr>
          <w:i/>
        </w:rPr>
        <w:t xml:space="preserve"> refers to </w:t>
      </w:r>
      <w:r w:rsidR="0076617E">
        <w:rPr>
          <w:i/>
        </w:rPr>
        <w:t>Frontier Hospitality Co-Operative Limited</w:t>
      </w:r>
      <w:r w:rsidRPr="008F4F43">
        <w:rPr>
          <w:i/>
        </w:rPr>
        <w:t xml:space="preserve"> who has prepared and administer</w:t>
      </w:r>
      <w:r w:rsidR="0076617E">
        <w:rPr>
          <w:i/>
        </w:rPr>
        <w:t xml:space="preserve"> </w:t>
      </w:r>
      <w:r w:rsidRPr="008F4F43">
        <w:rPr>
          <w:i/>
        </w:rPr>
        <w:t>this code.</w:t>
      </w:r>
    </w:p>
    <w:p w14:paraId="5C89C9BC" w14:textId="77777777" w:rsidR="0076617E" w:rsidRPr="008F4F43" w:rsidRDefault="0076617E" w:rsidP="008F4F43">
      <w:pPr>
        <w:pStyle w:val="BodyText"/>
        <w:ind w:left="1800"/>
        <w:rPr>
          <w:i/>
        </w:rPr>
      </w:pPr>
    </w:p>
    <w:p w14:paraId="6621846C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76617E">
        <w:rPr>
          <w:b/>
          <w:bCs/>
          <w:i/>
        </w:rPr>
        <w:t>Interaction</w:t>
      </w:r>
      <w:r w:rsidRPr="008F4F43">
        <w:rPr>
          <w:i/>
        </w:rPr>
        <w:t xml:space="preserve"> means measured assistance based on a case-by-case assessment by venue staff.</w:t>
      </w:r>
    </w:p>
    <w:p w14:paraId="2EE21307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The interaction may take the form of:</w:t>
      </w:r>
    </w:p>
    <w:p w14:paraId="3200CDAF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Encouraging the customer to consider food or beverage offers available at the venue</w:t>
      </w:r>
    </w:p>
    <w:p w14:paraId="63DF79C1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which would allow a break in play from the gaming </w:t>
      </w:r>
      <w:proofErr w:type="gramStart"/>
      <w:r w:rsidRPr="008F4F43">
        <w:rPr>
          <w:i/>
        </w:rPr>
        <w:t>machine</w:t>
      </w:r>
      <w:proofErr w:type="gramEnd"/>
    </w:p>
    <w:p w14:paraId="0F4ED063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Offering the customer some refreshments (</w:t>
      </w:r>
      <w:proofErr w:type="gramStart"/>
      <w:r w:rsidRPr="008F4F43">
        <w:rPr>
          <w:i/>
        </w:rPr>
        <w:t>i.e.</w:t>
      </w:r>
      <w:proofErr w:type="gramEnd"/>
      <w:r w:rsidRPr="008F4F43">
        <w:rPr>
          <w:i/>
        </w:rPr>
        <w:t xml:space="preserve"> tea or coffee) in a quieter, more private</w:t>
      </w:r>
    </w:p>
    <w:p w14:paraId="5D9D0F53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part of the gaming venue where the customer has the opportunity to </w:t>
      </w:r>
      <w:proofErr w:type="gramStart"/>
      <w:r w:rsidRPr="008F4F43">
        <w:rPr>
          <w:i/>
        </w:rPr>
        <w:t>request</w:t>
      </w:r>
      <w:proofErr w:type="gramEnd"/>
    </w:p>
    <w:p w14:paraId="6D61C72E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appropriate support information in a confidential manner</w:t>
      </w:r>
    </w:p>
    <w:p w14:paraId="5B231C5B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• Assisting the customer with travel arrangements </w:t>
      </w:r>
      <w:proofErr w:type="gramStart"/>
      <w:r w:rsidRPr="008F4F43">
        <w:rPr>
          <w:i/>
        </w:rPr>
        <w:t>in order to</w:t>
      </w:r>
      <w:proofErr w:type="gramEnd"/>
      <w:r w:rsidRPr="008F4F43">
        <w:rPr>
          <w:i/>
        </w:rPr>
        <w:t xml:space="preserve"> depart the venue</w:t>
      </w:r>
    </w:p>
    <w:p w14:paraId="6D03B795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Providing customer with information on gambling support, and</w:t>
      </w:r>
    </w:p>
    <w:p w14:paraId="42A6B7E1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Explaining how the self-exclusion program works and providing information on how to</w:t>
      </w:r>
    </w:p>
    <w:p w14:paraId="10E90A2F" w14:textId="2D0D0B23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access the program.</w:t>
      </w:r>
    </w:p>
    <w:p w14:paraId="68710F62" w14:textId="77777777" w:rsidR="0076617E" w:rsidRPr="008F4F43" w:rsidRDefault="0076617E" w:rsidP="008F4F43">
      <w:pPr>
        <w:pStyle w:val="BodyText"/>
        <w:ind w:left="1800"/>
        <w:rPr>
          <w:i/>
        </w:rPr>
      </w:pPr>
    </w:p>
    <w:p w14:paraId="57385F93" w14:textId="4D8A72F1" w:rsidR="008F4F43" w:rsidRDefault="008F4F43" w:rsidP="008F4F43">
      <w:pPr>
        <w:pStyle w:val="BodyText"/>
        <w:ind w:left="1800"/>
        <w:rPr>
          <w:i/>
        </w:rPr>
      </w:pPr>
      <w:r w:rsidRPr="0076617E">
        <w:rPr>
          <w:b/>
          <w:bCs/>
          <w:i/>
        </w:rPr>
        <w:t xml:space="preserve">Loyalty </w:t>
      </w:r>
      <w:proofErr w:type="spellStart"/>
      <w:r w:rsidR="001E0FF5">
        <w:rPr>
          <w:b/>
          <w:bCs/>
          <w:i/>
        </w:rPr>
        <w:t>sheme</w:t>
      </w:r>
      <w:proofErr w:type="spellEnd"/>
      <w:r w:rsidRPr="008F4F43">
        <w:rPr>
          <w:i/>
        </w:rPr>
        <w:t xml:space="preserve"> means a ‘loyalty scheme’ as defined in section 1.3 of the Act.</w:t>
      </w:r>
    </w:p>
    <w:p w14:paraId="39FACB49" w14:textId="77777777" w:rsidR="0076617E" w:rsidRPr="008F4F43" w:rsidRDefault="0076617E" w:rsidP="008F4F43">
      <w:pPr>
        <w:pStyle w:val="BodyText"/>
        <w:ind w:left="1800"/>
        <w:rPr>
          <w:i/>
        </w:rPr>
      </w:pPr>
    </w:p>
    <w:p w14:paraId="28B77494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76617E">
        <w:rPr>
          <w:b/>
          <w:bCs/>
          <w:i/>
        </w:rPr>
        <w:t>Responsible gambling officers</w:t>
      </w:r>
      <w:r w:rsidRPr="008F4F43">
        <w:rPr>
          <w:i/>
        </w:rPr>
        <w:t xml:space="preserve"> describes staff appointed to assist the venue operator:</w:t>
      </w:r>
    </w:p>
    <w:p w14:paraId="21001401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• </w:t>
      </w:r>
      <w:proofErr w:type="spellStart"/>
      <w:r w:rsidRPr="008F4F43">
        <w:rPr>
          <w:i/>
        </w:rPr>
        <w:t>Minimise</w:t>
      </w:r>
      <w:proofErr w:type="spellEnd"/>
      <w:r w:rsidRPr="008F4F43">
        <w:rPr>
          <w:i/>
        </w:rPr>
        <w:t xml:space="preserve"> gambling harm in the venue, and</w:t>
      </w:r>
    </w:p>
    <w:p w14:paraId="1B0C33B8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Ensure compliance with all responsible gambling regulatory and code requirements</w:t>
      </w:r>
    </w:p>
    <w:p w14:paraId="3E28ED04" w14:textId="65557B45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Respond to staff and customer enquiries about the supply of gambling in the venue.</w:t>
      </w:r>
    </w:p>
    <w:p w14:paraId="1B66F869" w14:textId="77777777" w:rsidR="0076617E" w:rsidRPr="008F4F43" w:rsidRDefault="0076617E" w:rsidP="008F4F43">
      <w:pPr>
        <w:pStyle w:val="BodyText"/>
        <w:ind w:left="1800"/>
        <w:rPr>
          <w:i/>
        </w:rPr>
      </w:pPr>
    </w:p>
    <w:p w14:paraId="43197DC2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76617E">
        <w:rPr>
          <w:b/>
          <w:bCs/>
          <w:i/>
        </w:rPr>
        <w:t>Responsible Gambling Register</w:t>
      </w:r>
      <w:r w:rsidRPr="008F4F43">
        <w:rPr>
          <w:i/>
        </w:rPr>
        <w:t xml:space="preserve"> describes a log located in the gaming area, that venue</w:t>
      </w:r>
    </w:p>
    <w:p w14:paraId="43FA4402" w14:textId="58548EAA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staff have access to record responsible gambling related interactions with customers.</w:t>
      </w:r>
    </w:p>
    <w:p w14:paraId="3EF1E447" w14:textId="77777777" w:rsidR="0076617E" w:rsidRPr="008F4F43" w:rsidRDefault="0076617E" w:rsidP="008F4F43">
      <w:pPr>
        <w:pStyle w:val="BodyText"/>
        <w:ind w:left="1800"/>
        <w:rPr>
          <w:i/>
        </w:rPr>
      </w:pPr>
    </w:p>
    <w:p w14:paraId="730FD3F8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76617E">
        <w:rPr>
          <w:b/>
          <w:bCs/>
          <w:i/>
        </w:rPr>
        <w:t>Venue Support Workers</w:t>
      </w:r>
      <w:r w:rsidRPr="008F4F43">
        <w:rPr>
          <w:i/>
        </w:rPr>
        <w:t xml:space="preserve"> describes staff from the Gambler's Help Venue Support Program.</w:t>
      </w:r>
    </w:p>
    <w:p w14:paraId="4143C9BB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These staff assist venues in fulfilling responsibilities such as:</w:t>
      </w:r>
    </w:p>
    <w:p w14:paraId="609ECF7E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Identifying and responding to patrons displaying signs of problem gambling</w:t>
      </w:r>
    </w:p>
    <w:p w14:paraId="478AF654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Raising awareness among venue staff about, and encouraging referrals to Gambler's</w:t>
      </w:r>
    </w:p>
    <w:p w14:paraId="3918E163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Help services, self-exclusion programs and other community support </w:t>
      </w:r>
      <w:proofErr w:type="gramStart"/>
      <w:r w:rsidRPr="008F4F43">
        <w:rPr>
          <w:i/>
        </w:rPr>
        <w:t>services</w:t>
      </w:r>
      <w:proofErr w:type="gramEnd"/>
    </w:p>
    <w:p w14:paraId="0A8B69E3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Meeting the requirements of their Responsible Gambling Codes of Conduct</w:t>
      </w:r>
    </w:p>
    <w:p w14:paraId="2169D18E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Creating and maintaining responsible gambling environments</w:t>
      </w:r>
    </w:p>
    <w:p w14:paraId="7398EEE1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• Ensuring their completion of the required Responsible Service of Gaming (RSG)</w:t>
      </w:r>
    </w:p>
    <w:p w14:paraId="4D1113B7" w14:textId="60CF4D6F" w:rsid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training.</w:t>
      </w:r>
    </w:p>
    <w:p w14:paraId="0BDA8CC5" w14:textId="77777777" w:rsidR="0076617E" w:rsidRPr="008F4F43" w:rsidRDefault="0076617E" w:rsidP="008F4F43">
      <w:pPr>
        <w:pStyle w:val="BodyText"/>
        <w:ind w:left="1800"/>
        <w:rPr>
          <w:i/>
        </w:rPr>
      </w:pPr>
    </w:p>
    <w:p w14:paraId="232E3590" w14:textId="77777777" w:rsidR="008F4F43" w:rsidRPr="0076617E" w:rsidRDefault="008F4F43" w:rsidP="008F4F43">
      <w:pPr>
        <w:pStyle w:val="BodyText"/>
        <w:ind w:left="1800"/>
        <w:rPr>
          <w:b/>
          <w:bCs/>
          <w:i/>
        </w:rPr>
      </w:pPr>
      <w:r w:rsidRPr="0076617E">
        <w:rPr>
          <w:b/>
          <w:bCs/>
          <w:i/>
        </w:rPr>
        <w:t>Disclaimer</w:t>
      </w:r>
    </w:p>
    <w:p w14:paraId="3EC9A63C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Any legislative changes impacting on this code do not render this code as invalid. Any State</w:t>
      </w:r>
    </w:p>
    <w:p w14:paraId="58FB2C3A" w14:textId="77777777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 xml:space="preserve">or Federal legislation or regulatory arrangements take precedence over the contents of </w:t>
      </w:r>
      <w:proofErr w:type="gramStart"/>
      <w:r w:rsidRPr="008F4F43">
        <w:rPr>
          <w:i/>
        </w:rPr>
        <w:t>this</w:t>
      </w:r>
      <w:proofErr w:type="gramEnd"/>
    </w:p>
    <w:p w14:paraId="662A69B8" w14:textId="36DCA482" w:rsidR="008F4F43" w:rsidRPr="008F4F43" w:rsidRDefault="008F4F43" w:rsidP="008F4F43">
      <w:pPr>
        <w:pStyle w:val="BodyText"/>
        <w:ind w:left="1800"/>
        <w:rPr>
          <w:i/>
        </w:rPr>
      </w:pPr>
      <w:r w:rsidRPr="008F4F43">
        <w:rPr>
          <w:i/>
        </w:rPr>
        <w:t>code.</w:t>
      </w:r>
    </w:p>
    <w:sectPr w:rsidR="008F4F43" w:rsidRPr="008F4F43" w:rsidSect="001352EC">
      <w:pgSz w:w="11910" w:h="16840"/>
      <w:pgMar w:top="1380" w:right="0" w:bottom="900" w:left="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2B62" w14:textId="77777777" w:rsidR="00367A12" w:rsidRDefault="00367A12">
      <w:r>
        <w:separator/>
      </w:r>
    </w:p>
  </w:endnote>
  <w:endnote w:type="continuationSeparator" w:id="0">
    <w:p w14:paraId="6F6BDCE5" w14:textId="77777777" w:rsidR="00367A12" w:rsidRDefault="003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4C98" w14:textId="77777777" w:rsidR="00367A12" w:rsidRDefault="00367A12">
      <w:r>
        <w:separator/>
      </w:r>
    </w:p>
  </w:footnote>
  <w:footnote w:type="continuationSeparator" w:id="0">
    <w:p w14:paraId="44B535FC" w14:textId="77777777" w:rsidR="00367A12" w:rsidRDefault="0036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E23"/>
    <w:multiLevelType w:val="hybridMultilevel"/>
    <w:tmpl w:val="3FFC2DF6"/>
    <w:lvl w:ilvl="0" w:tplc="F90A88B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D1261D3"/>
    <w:multiLevelType w:val="hybridMultilevel"/>
    <w:tmpl w:val="93F46962"/>
    <w:lvl w:ilvl="0" w:tplc="3EE2C022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F63DE"/>
    <w:multiLevelType w:val="hybridMultilevel"/>
    <w:tmpl w:val="32D0D18E"/>
    <w:lvl w:ilvl="0" w:tplc="B4FCD580">
      <w:start w:val="1"/>
      <w:numFmt w:val="decimal"/>
      <w:lvlText w:val="%1."/>
      <w:lvlJc w:val="left"/>
      <w:pPr>
        <w:ind w:left="252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21C252A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1AEF198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3" w:tplc="EFCC089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E16ED208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340C40B4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AE406B3C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7" w:tplc="415A938A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  <w:lvl w:ilvl="8" w:tplc="B08EAF22">
      <w:start w:val="1"/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3" w15:restartNumberingAfterBreak="0">
    <w:nsid w:val="40357324"/>
    <w:multiLevelType w:val="multilevel"/>
    <w:tmpl w:val="D10E8CE4"/>
    <w:lvl w:ilvl="0">
      <w:start w:val="7"/>
      <w:numFmt w:val="decimal"/>
      <w:lvlText w:val="%1"/>
      <w:lvlJc w:val="left"/>
      <w:pPr>
        <w:ind w:left="2520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71"/>
      </w:pPr>
      <w:rPr>
        <w:rFonts w:ascii="Calibri" w:eastAsia="Calibri" w:hAnsi="Calibri" w:cs="Calibri" w:hint="default"/>
        <w:b/>
        <w:bCs/>
        <w:i/>
        <w:spacing w:val="-28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4" w15:restartNumberingAfterBreak="0">
    <w:nsid w:val="4A821781"/>
    <w:multiLevelType w:val="hybridMultilevel"/>
    <w:tmpl w:val="AA0E47C8"/>
    <w:lvl w:ilvl="0" w:tplc="4C76AAA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1725567"/>
    <w:multiLevelType w:val="multilevel"/>
    <w:tmpl w:val="32AAFA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/>
      </w:rPr>
    </w:lvl>
  </w:abstractNum>
  <w:abstractNum w:abstractNumId="6" w15:restartNumberingAfterBreak="0">
    <w:nsid w:val="6FB65CCD"/>
    <w:multiLevelType w:val="hybridMultilevel"/>
    <w:tmpl w:val="6E703A7E"/>
    <w:lvl w:ilvl="0" w:tplc="61C65806">
      <w:start w:val="1"/>
      <w:numFmt w:val="lowerLetter"/>
      <w:lvlText w:val="(%1)"/>
      <w:lvlJc w:val="left"/>
      <w:pPr>
        <w:ind w:left="3240" w:hanging="72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7700A186">
      <w:start w:val="1"/>
      <w:numFmt w:val="bullet"/>
      <w:lvlText w:val="•"/>
      <w:lvlJc w:val="left"/>
      <w:pPr>
        <w:ind w:left="4106" w:hanging="720"/>
      </w:pPr>
      <w:rPr>
        <w:rFonts w:hint="default"/>
      </w:rPr>
    </w:lvl>
    <w:lvl w:ilvl="2" w:tplc="2F181720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3" w:tplc="6486DFB4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4" w:tplc="ADECDB50">
      <w:start w:val="1"/>
      <w:numFmt w:val="bullet"/>
      <w:lvlText w:val="•"/>
      <w:lvlJc w:val="left"/>
      <w:pPr>
        <w:ind w:left="6706" w:hanging="720"/>
      </w:pPr>
      <w:rPr>
        <w:rFonts w:hint="default"/>
      </w:rPr>
    </w:lvl>
    <w:lvl w:ilvl="5" w:tplc="0584D2BA">
      <w:start w:val="1"/>
      <w:numFmt w:val="bullet"/>
      <w:lvlText w:val="•"/>
      <w:lvlJc w:val="left"/>
      <w:pPr>
        <w:ind w:left="7573" w:hanging="720"/>
      </w:pPr>
      <w:rPr>
        <w:rFonts w:hint="default"/>
      </w:rPr>
    </w:lvl>
    <w:lvl w:ilvl="6" w:tplc="DA604862">
      <w:start w:val="1"/>
      <w:numFmt w:val="bullet"/>
      <w:lvlText w:val="•"/>
      <w:lvlJc w:val="left"/>
      <w:pPr>
        <w:ind w:left="8439" w:hanging="720"/>
      </w:pPr>
      <w:rPr>
        <w:rFonts w:hint="default"/>
      </w:rPr>
    </w:lvl>
    <w:lvl w:ilvl="7" w:tplc="5C46493A">
      <w:start w:val="1"/>
      <w:numFmt w:val="bullet"/>
      <w:lvlText w:val="•"/>
      <w:lvlJc w:val="left"/>
      <w:pPr>
        <w:ind w:left="9306" w:hanging="720"/>
      </w:pPr>
      <w:rPr>
        <w:rFonts w:hint="default"/>
      </w:rPr>
    </w:lvl>
    <w:lvl w:ilvl="8" w:tplc="AC9A44BC">
      <w:start w:val="1"/>
      <w:numFmt w:val="bullet"/>
      <w:lvlText w:val="•"/>
      <w:lvlJc w:val="left"/>
      <w:pPr>
        <w:ind w:left="10173" w:hanging="720"/>
      </w:pPr>
      <w:rPr>
        <w:rFonts w:hint="default"/>
      </w:rPr>
    </w:lvl>
  </w:abstractNum>
  <w:abstractNum w:abstractNumId="7" w15:restartNumberingAfterBreak="0">
    <w:nsid w:val="71772769"/>
    <w:multiLevelType w:val="hybridMultilevel"/>
    <w:tmpl w:val="57B8B0FE"/>
    <w:lvl w:ilvl="0" w:tplc="0C09001B">
      <w:start w:val="1"/>
      <w:numFmt w:val="lowerRoman"/>
      <w:lvlText w:val="%1."/>
      <w:lvlJc w:val="righ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73710072"/>
    <w:multiLevelType w:val="hybridMultilevel"/>
    <w:tmpl w:val="714854C2"/>
    <w:lvl w:ilvl="0" w:tplc="05D2C72C">
      <w:start w:val="1"/>
      <w:numFmt w:val="bullet"/>
      <w:lvlText w:val=""/>
      <w:lvlJc w:val="left"/>
      <w:pPr>
        <w:ind w:left="37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C921ED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2" w:tplc="9502107E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3" w:tplc="0D225688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4" w:tplc="13D2C076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F9C00406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6" w:tplc="BA8CFB84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  <w:lvl w:ilvl="7" w:tplc="8990F092">
      <w:start w:val="1"/>
      <w:numFmt w:val="bullet"/>
      <w:lvlText w:val="•"/>
      <w:lvlJc w:val="left"/>
      <w:pPr>
        <w:ind w:left="9468" w:hanging="360"/>
      </w:pPr>
      <w:rPr>
        <w:rFonts w:hint="default"/>
      </w:rPr>
    </w:lvl>
    <w:lvl w:ilvl="8" w:tplc="D096909E">
      <w:start w:val="1"/>
      <w:numFmt w:val="bullet"/>
      <w:lvlText w:val="•"/>
      <w:lvlJc w:val="left"/>
      <w:pPr>
        <w:ind w:left="10281" w:hanging="360"/>
      </w:pPr>
      <w:rPr>
        <w:rFonts w:hint="default"/>
      </w:rPr>
    </w:lvl>
  </w:abstractNum>
  <w:num w:numId="1" w16cid:durableId="542210973">
    <w:abstractNumId w:val="8"/>
  </w:num>
  <w:num w:numId="2" w16cid:durableId="1822650140">
    <w:abstractNumId w:val="3"/>
  </w:num>
  <w:num w:numId="3" w16cid:durableId="815487562">
    <w:abstractNumId w:val="6"/>
  </w:num>
  <w:num w:numId="4" w16cid:durableId="1703704715">
    <w:abstractNumId w:val="2"/>
  </w:num>
  <w:num w:numId="5" w16cid:durableId="412512028">
    <w:abstractNumId w:val="5"/>
  </w:num>
  <w:num w:numId="6" w16cid:durableId="1489245739">
    <w:abstractNumId w:val="4"/>
  </w:num>
  <w:num w:numId="7" w16cid:durableId="994991147">
    <w:abstractNumId w:val="7"/>
  </w:num>
  <w:num w:numId="8" w16cid:durableId="483595099">
    <w:abstractNumId w:val="1"/>
  </w:num>
  <w:num w:numId="9" w16cid:durableId="205646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40"/>
    <w:rsid w:val="000228A9"/>
    <w:rsid w:val="00023E82"/>
    <w:rsid w:val="00096841"/>
    <w:rsid w:val="000A6157"/>
    <w:rsid w:val="000C3419"/>
    <w:rsid w:val="000E5BBD"/>
    <w:rsid w:val="000F5BF3"/>
    <w:rsid w:val="00115190"/>
    <w:rsid w:val="001352EC"/>
    <w:rsid w:val="00136A25"/>
    <w:rsid w:val="001A0AC2"/>
    <w:rsid w:val="001E0013"/>
    <w:rsid w:val="001E0FF5"/>
    <w:rsid w:val="00276536"/>
    <w:rsid w:val="002C1FE8"/>
    <w:rsid w:val="002C4625"/>
    <w:rsid w:val="002D6CC4"/>
    <w:rsid w:val="00313704"/>
    <w:rsid w:val="00367A12"/>
    <w:rsid w:val="00395840"/>
    <w:rsid w:val="00396DFB"/>
    <w:rsid w:val="00492011"/>
    <w:rsid w:val="0049235F"/>
    <w:rsid w:val="00505832"/>
    <w:rsid w:val="00567FC5"/>
    <w:rsid w:val="005801EC"/>
    <w:rsid w:val="005C2AE9"/>
    <w:rsid w:val="00600C23"/>
    <w:rsid w:val="00682C1D"/>
    <w:rsid w:val="00730605"/>
    <w:rsid w:val="007365DC"/>
    <w:rsid w:val="0076617E"/>
    <w:rsid w:val="007E7462"/>
    <w:rsid w:val="007F7F82"/>
    <w:rsid w:val="0082105F"/>
    <w:rsid w:val="00841F7F"/>
    <w:rsid w:val="008823A8"/>
    <w:rsid w:val="008E47E9"/>
    <w:rsid w:val="008F4F43"/>
    <w:rsid w:val="00A03C40"/>
    <w:rsid w:val="00AC3007"/>
    <w:rsid w:val="00B446C2"/>
    <w:rsid w:val="00B8699A"/>
    <w:rsid w:val="00C01D7F"/>
    <w:rsid w:val="00C4198D"/>
    <w:rsid w:val="00C904BE"/>
    <w:rsid w:val="00CA0C1D"/>
    <w:rsid w:val="00CE713C"/>
    <w:rsid w:val="00D05C05"/>
    <w:rsid w:val="00D365FC"/>
    <w:rsid w:val="00D66066"/>
    <w:rsid w:val="00E26310"/>
    <w:rsid w:val="00EF19B9"/>
    <w:rsid w:val="00F35347"/>
    <w:rsid w:val="00F4059A"/>
    <w:rsid w:val="00F464B9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60DB4"/>
  <w15:docId w15:val="{3497BD1E-DC5B-40FD-89C2-98670F37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1"/>
      <w:ind w:left="25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9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0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(Venue Name)</vt:lpstr>
    </vt:vector>
  </TitlesOfParts>
  <Company>Toshiba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(Venue Name)</dc:title>
  <dc:creator>Jenny Maher for CCAV</dc:creator>
  <cp:lastModifiedBy>Wonthaggi Accounts</cp:lastModifiedBy>
  <cp:revision>2</cp:revision>
  <cp:lastPrinted>2021-02-11T22:27:00Z</cp:lastPrinted>
  <dcterms:created xsi:type="dcterms:W3CDTF">2023-08-03T03:41:00Z</dcterms:created>
  <dcterms:modified xsi:type="dcterms:W3CDTF">2023-08-03T03:41:00Z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2016-11-16T00:00:00Z</vt:filetime>
  </property>
</Properties>
</file>